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Ind w:w="-743" w:type="dxa"/>
        <w:tblLayout w:type="fixed"/>
        <w:tblLook w:val="04A0" w:firstRow="1" w:lastRow="0" w:firstColumn="1" w:lastColumn="0" w:noHBand="0" w:noVBand="1"/>
      </w:tblPr>
      <w:tblGrid>
        <w:gridCol w:w="2657"/>
        <w:gridCol w:w="2589"/>
        <w:gridCol w:w="2835"/>
        <w:gridCol w:w="2233"/>
      </w:tblGrid>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ind w:left="-709" w:firstLine="709"/>
              <w:rPr>
                <w:b/>
              </w:rPr>
            </w:pPr>
            <w:r w:rsidRPr="0097172E">
              <w:rPr>
                <w:b/>
                <w:lang w:eastAsia="ru-RU"/>
              </w:rPr>
              <w:t>Unitatea de curs:</w:t>
            </w:r>
            <w:r w:rsidRPr="0097172E">
              <w:rPr>
                <w:lang w:eastAsia="ru-RU"/>
              </w:rPr>
              <w:t xml:space="preserve"> Vechea civilizație europeană în bazinul dunărean, sec. VIII-II  î.e.n</w:t>
            </w:r>
          </w:p>
        </w:tc>
      </w:tr>
      <w:tr w:rsidR="0097172E" w:rsidRPr="0097172E" w:rsidTr="00C95082">
        <w:tc>
          <w:tcPr>
            <w:tcW w:w="2657" w:type="dxa"/>
            <w:tcBorders>
              <w:top w:val="single" w:sz="4" w:space="0" w:color="auto"/>
              <w:left w:val="single" w:sz="4" w:space="0" w:color="auto"/>
              <w:bottom w:val="single" w:sz="4" w:space="0" w:color="auto"/>
              <w:right w:val="single" w:sz="4" w:space="0" w:color="auto"/>
            </w:tcBorders>
          </w:tcPr>
          <w:p w:rsidR="0097172E" w:rsidRPr="0097172E" w:rsidRDefault="0097172E" w:rsidP="0097172E">
            <w:pPr>
              <w:jc w:val="center"/>
              <w:rPr>
                <w:b/>
                <w:lang w:eastAsia="ru-RU"/>
              </w:rPr>
            </w:pPr>
            <w:r w:rsidRPr="0097172E">
              <w:rPr>
                <w:b/>
                <w:lang w:eastAsia="ru-RU"/>
              </w:rPr>
              <w:t>Codul disciplinei:</w:t>
            </w:r>
          </w:p>
          <w:p w:rsidR="0097172E" w:rsidRPr="0097172E" w:rsidRDefault="0097172E" w:rsidP="0097172E">
            <w:pPr>
              <w:jc w:val="center"/>
              <w:rPr>
                <w:b/>
              </w:rPr>
            </w:pPr>
            <w:r w:rsidRPr="0097172E">
              <w:rPr>
                <w:lang w:eastAsia="ru-RU"/>
              </w:rPr>
              <w:t>F. 01.O.002</w:t>
            </w:r>
          </w:p>
        </w:tc>
        <w:tc>
          <w:tcPr>
            <w:tcW w:w="2589"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credite:</w:t>
            </w:r>
          </w:p>
          <w:p w:rsidR="0097172E" w:rsidRPr="0097172E" w:rsidRDefault="0097172E" w:rsidP="0097172E">
            <w:pPr>
              <w:jc w:val="center"/>
              <w:rPr>
                <w:b/>
              </w:rPr>
            </w:pPr>
            <w:r w:rsidRPr="0097172E">
              <w:rPr>
                <w:b/>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Semestrul:</w:t>
            </w:r>
          </w:p>
          <w:p w:rsidR="0097172E" w:rsidRPr="0097172E" w:rsidRDefault="0097172E" w:rsidP="0097172E">
            <w:pPr>
              <w:jc w:val="center"/>
              <w:rPr>
                <w:b/>
              </w:rPr>
            </w:pPr>
            <w:r w:rsidRPr="0097172E">
              <w:rPr>
                <w:b/>
                <w:lang w:eastAsia="ru-RU"/>
              </w:rPr>
              <w:t>I</w:t>
            </w:r>
          </w:p>
        </w:tc>
        <w:tc>
          <w:tcPr>
            <w:tcW w:w="2233"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Durata:</w:t>
            </w:r>
          </w:p>
          <w:p w:rsidR="0097172E" w:rsidRPr="0097172E" w:rsidRDefault="0097172E" w:rsidP="0097172E">
            <w:pPr>
              <w:jc w:val="center"/>
              <w:rPr>
                <w:b/>
              </w:rPr>
            </w:pPr>
            <w:r w:rsidRPr="0097172E">
              <w:rPr>
                <w:b/>
                <w:lang w:eastAsia="ru-RU"/>
              </w:rPr>
              <w:t>I semestru</w:t>
            </w:r>
          </w:p>
        </w:tc>
      </w:tr>
      <w:tr w:rsidR="0097172E" w:rsidRPr="0097172E" w:rsidTr="00C95082">
        <w:tc>
          <w:tcPr>
            <w:tcW w:w="2657" w:type="dxa"/>
            <w:tcBorders>
              <w:top w:val="single" w:sz="4" w:space="0" w:color="auto"/>
              <w:left w:val="single" w:sz="4" w:space="0" w:color="auto"/>
              <w:bottom w:val="single" w:sz="4" w:space="0" w:color="auto"/>
              <w:right w:val="single" w:sz="4" w:space="0" w:color="auto"/>
            </w:tcBorders>
          </w:tcPr>
          <w:p w:rsidR="0097172E" w:rsidRPr="0097172E" w:rsidRDefault="0097172E" w:rsidP="0097172E">
            <w:pPr>
              <w:jc w:val="center"/>
              <w:rPr>
                <w:b/>
                <w:lang w:eastAsia="ru-RU"/>
              </w:rPr>
            </w:pPr>
            <w:r w:rsidRPr="0097172E">
              <w:rPr>
                <w:b/>
                <w:lang w:eastAsia="ru-RU"/>
              </w:rPr>
              <w:t>Tipuri de activități:</w:t>
            </w:r>
          </w:p>
          <w:p w:rsidR="0097172E" w:rsidRPr="0097172E" w:rsidRDefault="0097172E" w:rsidP="0097172E">
            <w:pPr>
              <w:jc w:val="center"/>
              <w:rPr>
                <w:b/>
                <w:lang w:eastAsia="ru-RU"/>
              </w:rPr>
            </w:pPr>
            <w:r w:rsidRPr="0097172E">
              <w:rPr>
                <w:b/>
                <w:lang w:eastAsia="ru-RU"/>
              </w:rPr>
              <w:t>Curs</w:t>
            </w:r>
          </w:p>
          <w:p w:rsidR="0097172E" w:rsidRPr="0097172E" w:rsidRDefault="0097172E" w:rsidP="0097172E">
            <w:pPr>
              <w:jc w:val="center"/>
              <w:rPr>
                <w:b/>
              </w:rPr>
            </w:pPr>
            <w:r w:rsidRPr="0097172E">
              <w:rPr>
                <w:b/>
                <w:lang w:eastAsia="ru-RU"/>
              </w:rPr>
              <w:t>Seminar</w:t>
            </w:r>
          </w:p>
        </w:tc>
        <w:tc>
          <w:tcPr>
            <w:tcW w:w="2589"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ore contact direct:</w:t>
            </w:r>
          </w:p>
          <w:p w:rsidR="0097172E" w:rsidRPr="0097172E" w:rsidRDefault="0097172E" w:rsidP="0097172E">
            <w:pPr>
              <w:jc w:val="center"/>
              <w:rPr>
                <w:b/>
              </w:rPr>
            </w:pPr>
            <w:r w:rsidRPr="0097172E">
              <w:rPr>
                <w:b/>
              </w:rPr>
              <w:t>38</w:t>
            </w:r>
          </w:p>
        </w:tc>
        <w:tc>
          <w:tcPr>
            <w:tcW w:w="2835"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ore contact indirect / lucrul individual</w:t>
            </w:r>
          </w:p>
          <w:p w:rsidR="0097172E" w:rsidRPr="0097172E" w:rsidRDefault="0097172E" w:rsidP="0097172E">
            <w:pPr>
              <w:jc w:val="center"/>
              <w:rPr>
                <w:b/>
              </w:rPr>
            </w:pPr>
            <w:r w:rsidRPr="0097172E">
              <w:rPr>
                <w:b/>
                <w:lang w:eastAsia="ru-RU"/>
              </w:rPr>
              <w:t>112</w:t>
            </w:r>
          </w:p>
        </w:tc>
        <w:tc>
          <w:tcPr>
            <w:tcW w:w="2233"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studenți:</w:t>
            </w:r>
          </w:p>
          <w:p w:rsidR="0097172E" w:rsidRPr="0097172E" w:rsidRDefault="0097172E" w:rsidP="0097172E">
            <w:pPr>
              <w:jc w:val="center"/>
              <w:rPr>
                <w:b/>
                <w:lang w:eastAsia="ru-RU"/>
              </w:rPr>
            </w:pPr>
          </w:p>
          <w:p w:rsidR="0097172E" w:rsidRPr="0097172E" w:rsidRDefault="0097172E" w:rsidP="0097172E">
            <w:pPr>
              <w:jc w:val="center"/>
              <w:rPr>
                <w:b/>
              </w:rPr>
            </w:pP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widowControl w:val="0"/>
              <w:shd w:val="clear" w:color="auto" w:fill="FFFFFF"/>
              <w:tabs>
                <w:tab w:val="left" w:pos="178"/>
              </w:tabs>
              <w:autoSpaceDE w:val="0"/>
              <w:snapToGrid w:val="0"/>
              <w:spacing w:line="245" w:lineRule="exact"/>
              <w:rPr>
                <w:b/>
              </w:rPr>
            </w:pPr>
            <w:r w:rsidRPr="0097172E">
              <w:rPr>
                <w:b/>
                <w:lang w:eastAsia="ru-RU"/>
              </w:rPr>
              <w:t xml:space="preserve">Precondiții: </w:t>
            </w:r>
            <w:r w:rsidRPr="0097172E">
              <w:rPr>
                <w:color w:val="000000"/>
                <w:spacing w:val="2"/>
                <w:lang w:eastAsia="ru-RU"/>
              </w:rPr>
              <w:t xml:space="preserve">Să posede cunoştinţe teoretice referitoare la disciplina </w:t>
            </w:r>
            <w:r w:rsidRPr="0097172E">
              <w:rPr>
                <w:i/>
                <w:color w:val="000000"/>
                <w:spacing w:val="2"/>
                <w:lang w:eastAsia="ru-RU"/>
              </w:rPr>
              <w:t>Vechea civilizație europeană în bazinul dunărea sec.VIII-II î.e.n.</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shd w:val="clear" w:color="auto" w:fill="FFFFFF"/>
              <w:snapToGrid w:val="0"/>
              <w:rPr>
                <w:b/>
                <w:bCs/>
                <w:i/>
                <w:iCs/>
                <w:color w:val="000000"/>
                <w:spacing w:val="1"/>
                <w:lang w:eastAsia="ru-RU"/>
              </w:rPr>
            </w:pPr>
            <w:r w:rsidRPr="0097172E">
              <w:rPr>
                <w:b/>
                <w:lang w:eastAsia="ru-RU"/>
              </w:rPr>
              <w:t xml:space="preserve">Finalităţile cursului: </w:t>
            </w:r>
            <w:r w:rsidRPr="0097172E">
              <w:rPr>
                <w:b/>
                <w:bCs/>
                <w:i/>
                <w:iCs/>
                <w:color w:val="000000"/>
                <w:spacing w:val="1"/>
                <w:lang w:eastAsia="ru-RU"/>
              </w:rPr>
              <w:t>La nivel de cunoaştere şi înţelegere:</w:t>
            </w:r>
          </w:p>
          <w:p w:rsidR="0097172E" w:rsidRPr="0097172E" w:rsidRDefault="0097172E" w:rsidP="0097172E">
            <w:pPr>
              <w:numPr>
                <w:ilvl w:val="0"/>
                <w:numId w:val="2"/>
              </w:numPr>
              <w:shd w:val="clear" w:color="auto" w:fill="FFFFFF"/>
              <w:snapToGrid w:val="0"/>
              <w:contextualSpacing/>
              <w:rPr>
                <w:b/>
                <w:bCs/>
                <w:i/>
                <w:iCs/>
                <w:color w:val="000000"/>
                <w:spacing w:val="1"/>
                <w:lang w:eastAsia="ru-RU"/>
              </w:rPr>
            </w:pPr>
            <w:r w:rsidRPr="0097172E">
              <w:rPr>
                <w:bCs/>
                <w:iCs/>
                <w:color w:val="000000"/>
                <w:spacing w:val="1"/>
                <w:lang w:eastAsia="ru-RU"/>
              </w:rPr>
              <w:t>să cunoască semnificația conceptelor „ Vechea Civilizație Europeană”, ca entitate istorico - arheologică și „Indo-europenizare” ca proces etno-lingvistic.</w:t>
            </w:r>
          </w:p>
          <w:p w:rsidR="0097172E" w:rsidRPr="0097172E" w:rsidRDefault="0097172E" w:rsidP="0097172E">
            <w:pPr>
              <w:numPr>
                <w:ilvl w:val="0"/>
                <w:numId w:val="2"/>
              </w:numPr>
              <w:shd w:val="clear" w:color="auto" w:fill="FFFFFF"/>
              <w:snapToGrid w:val="0"/>
              <w:contextualSpacing/>
              <w:rPr>
                <w:b/>
                <w:bCs/>
                <w:i/>
                <w:iCs/>
                <w:color w:val="000000"/>
                <w:spacing w:val="1"/>
                <w:lang w:eastAsia="ru-RU"/>
              </w:rPr>
            </w:pPr>
            <w:r w:rsidRPr="0097172E">
              <w:rPr>
                <w:bCs/>
                <w:iCs/>
                <w:color w:val="000000"/>
                <w:spacing w:val="1"/>
                <w:lang w:eastAsia="ru-RU"/>
              </w:rPr>
              <w:t xml:space="preserve"> localizazerea  geografică a fenomenelor culturale studiate.</w:t>
            </w:r>
          </w:p>
          <w:p w:rsidR="0097172E" w:rsidRPr="0097172E" w:rsidRDefault="0097172E" w:rsidP="0097172E">
            <w:pPr>
              <w:numPr>
                <w:ilvl w:val="0"/>
                <w:numId w:val="2"/>
              </w:numPr>
              <w:shd w:val="clear" w:color="auto" w:fill="FFFFFF"/>
              <w:snapToGrid w:val="0"/>
              <w:contextualSpacing/>
              <w:rPr>
                <w:b/>
                <w:bCs/>
                <w:i/>
                <w:iCs/>
                <w:color w:val="000000"/>
                <w:spacing w:val="1"/>
                <w:lang w:eastAsia="ru-RU"/>
              </w:rPr>
            </w:pPr>
            <w:r w:rsidRPr="0097172E">
              <w:rPr>
                <w:bCs/>
                <w:iCs/>
                <w:color w:val="000000"/>
                <w:spacing w:val="1"/>
                <w:lang w:eastAsia="ru-RU"/>
              </w:rPr>
              <w:t>înușirea cronologiei relative și absolute a fenomenelor și proceselor istorice specifice perioadei studiate.</w:t>
            </w:r>
          </w:p>
          <w:p w:rsidR="0097172E" w:rsidRPr="0097172E" w:rsidRDefault="0097172E" w:rsidP="0097172E">
            <w:pPr>
              <w:numPr>
                <w:ilvl w:val="0"/>
                <w:numId w:val="2"/>
              </w:numPr>
              <w:shd w:val="clear" w:color="auto" w:fill="FFFFFF"/>
              <w:snapToGrid w:val="0"/>
              <w:contextualSpacing/>
              <w:rPr>
                <w:b/>
                <w:bCs/>
                <w:i/>
                <w:iCs/>
                <w:color w:val="000000"/>
                <w:spacing w:val="1"/>
                <w:lang w:eastAsia="ru-RU"/>
              </w:rPr>
            </w:pPr>
            <w:r w:rsidRPr="0097172E">
              <w:rPr>
                <w:bCs/>
                <w:iCs/>
                <w:color w:val="000000"/>
                <w:spacing w:val="1"/>
                <w:lang w:eastAsia="ru-RU"/>
              </w:rPr>
              <w:t xml:space="preserve"> eplicarea proceselor de sinteză culturală, aculturație, restructurări etno-demografice și culturale, care ilustrează perioada studiată.</w:t>
            </w:r>
          </w:p>
          <w:p w:rsidR="0097172E" w:rsidRPr="0097172E" w:rsidRDefault="0097172E" w:rsidP="0097172E">
            <w:pPr>
              <w:shd w:val="clear" w:color="auto" w:fill="FFFFFF"/>
              <w:rPr>
                <w:b/>
                <w:bCs/>
                <w:i/>
                <w:iCs/>
                <w:color w:val="000000"/>
                <w:spacing w:val="1"/>
                <w:lang w:eastAsia="ru-RU"/>
              </w:rPr>
            </w:pPr>
            <w:r w:rsidRPr="0097172E">
              <w:rPr>
                <w:b/>
                <w:bCs/>
                <w:i/>
                <w:iCs/>
                <w:color w:val="000000"/>
                <w:spacing w:val="1"/>
                <w:lang w:eastAsia="ru-RU"/>
              </w:rPr>
              <w:t>La nivel de aplicare:</w:t>
            </w:r>
          </w:p>
          <w:p w:rsidR="0097172E" w:rsidRPr="0097172E" w:rsidRDefault="0097172E" w:rsidP="0097172E">
            <w:pPr>
              <w:numPr>
                <w:ilvl w:val="0"/>
                <w:numId w:val="2"/>
              </w:numPr>
              <w:shd w:val="clear" w:color="auto" w:fill="FFFFFF"/>
              <w:contextualSpacing/>
              <w:rPr>
                <w:bCs/>
                <w:iCs/>
                <w:color w:val="000000"/>
                <w:spacing w:val="1"/>
                <w:lang w:eastAsia="ru-RU"/>
              </w:rPr>
            </w:pPr>
            <w:r w:rsidRPr="0097172E">
              <w:rPr>
                <w:bCs/>
                <w:iCs/>
                <w:color w:val="000000"/>
                <w:spacing w:val="1"/>
                <w:lang w:eastAsia="ru-RU"/>
              </w:rPr>
              <w:t>crearea unei viziuni de ansamblu asupra evoluției istorice a popoarelor antice;</w:t>
            </w:r>
          </w:p>
          <w:p w:rsidR="0097172E" w:rsidRPr="0097172E" w:rsidRDefault="0097172E" w:rsidP="0097172E">
            <w:pPr>
              <w:numPr>
                <w:ilvl w:val="0"/>
                <w:numId w:val="2"/>
              </w:numPr>
              <w:shd w:val="clear" w:color="auto" w:fill="FFFFFF"/>
              <w:contextualSpacing/>
              <w:rPr>
                <w:bCs/>
                <w:iCs/>
                <w:color w:val="000000"/>
                <w:spacing w:val="1"/>
                <w:lang w:eastAsia="ru-RU"/>
              </w:rPr>
            </w:pPr>
            <w:r w:rsidRPr="0097172E">
              <w:rPr>
                <w:bCs/>
                <w:iCs/>
                <w:color w:val="000000"/>
                <w:spacing w:val="1"/>
                <w:lang w:eastAsia="ru-RU"/>
              </w:rPr>
              <w:t>valorificarea principalelor izvoare ale epocii în spirit critic;</w:t>
            </w:r>
          </w:p>
          <w:p w:rsidR="0097172E" w:rsidRPr="0097172E" w:rsidRDefault="0097172E" w:rsidP="0097172E">
            <w:pPr>
              <w:numPr>
                <w:ilvl w:val="0"/>
                <w:numId w:val="2"/>
              </w:numPr>
              <w:shd w:val="clear" w:color="auto" w:fill="FFFFFF"/>
              <w:contextualSpacing/>
              <w:rPr>
                <w:bCs/>
                <w:iCs/>
                <w:color w:val="000000"/>
                <w:spacing w:val="1"/>
                <w:lang w:eastAsia="ru-RU"/>
              </w:rPr>
            </w:pPr>
            <w:r w:rsidRPr="0097172E">
              <w:rPr>
                <w:bCs/>
                <w:iCs/>
                <w:color w:val="000000"/>
                <w:spacing w:val="1"/>
                <w:lang w:eastAsia="ru-RU"/>
              </w:rPr>
              <w:t>formarea deprinderilor intelectuale necesare interprinderii propriei viziuni asupra principalelor problem ale disciplinei și aplicarea lor în soluționarea de situații- problem:</w:t>
            </w:r>
          </w:p>
          <w:p w:rsidR="0097172E" w:rsidRPr="0097172E" w:rsidRDefault="0097172E" w:rsidP="0097172E">
            <w:pPr>
              <w:numPr>
                <w:ilvl w:val="0"/>
                <w:numId w:val="2"/>
              </w:numPr>
              <w:shd w:val="clear" w:color="auto" w:fill="FFFFFF"/>
              <w:contextualSpacing/>
              <w:rPr>
                <w:bCs/>
                <w:iCs/>
                <w:color w:val="000000"/>
                <w:spacing w:val="1"/>
                <w:lang w:eastAsia="ru-RU"/>
              </w:rPr>
            </w:pPr>
            <w:r w:rsidRPr="0097172E">
              <w:rPr>
                <w:bCs/>
                <w:iCs/>
                <w:color w:val="000000"/>
                <w:spacing w:val="1"/>
                <w:lang w:eastAsia="ru-RU"/>
              </w:rPr>
              <w:t>formarea unor atitudini la nivelul studenților față de semnificațiile evenimentelor și proceselor istorice;</w:t>
            </w:r>
          </w:p>
          <w:p w:rsidR="0097172E" w:rsidRPr="0097172E" w:rsidRDefault="0097172E" w:rsidP="0097172E">
            <w:pPr>
              <w:numPr>
                <w:ilvl w:val="0"/>
                <w:numId w:val="2"/>
              </w:numPr>
              <w:shd w:val="clear" w:color="auto" w:fill="FFFFFF"/>
              <w:contextualSpacing/>
              <w:rPr>
                <w:bCs/>
                <w:iCs/>
                <w:color w:val="000000"/>
                <w:spacing w:val="1"/>
                <w:lang w:eastAsia="ru-RU"/>
              </w:rPr>
            </w:pPr>
            <w:r w:rsidRPr="0097172E">
              <w:rPr>
                <w:bCs/>
                <w:iCs/>
                <w:color w:val="000000"/>
                <w:spacing w:val="1"/>
                <w:lang w:eastAsia="ru-RU"/>
              </w:rPr>
              <w:t>formarea unei culture de specialitate.</w:t>
            </w:r>
          </w:p>
          <w:p w:rsidR="0097172E" w:rsidRPr="0097172E" w:rsidRDefault="0097172E" w:rsidP="0097172E">
            <w:pPr>
              <w:shd w:val="clear" w:color="auto" w:fill="FFFFFF"/>
              <w:tabs>
                <w:tab w:val="left" w:pos="533"/>
              </w:tabs>
              <w:ind w:left="250"/>
              <w:rPr>
                <w:b/>
                <w:bCs/>
                <w:i/>
                <w:iCs/>
                <w:color w:val="000000"/>
                <w:spacing w:val="3"/>
                <w:lang w:eastAsia="ru-RU"/>
              </w:rPr>
            </w:pPr>
            <w:r w:rsidRPr="0097172E">
              <w:rPr>
                <w:b/>
                <w:bCs/>
                <w:i/>
                <w:iCs/>
                <w:color w:val="000000"/>
                <w:spacing w:val="3"/>
                <w:lang w:eastAsia="ru-RU"/>
              </w:rPr>
              <w:t>La nivel de integrare:</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dezvoltarea gândirii istorice a studenților prin utilizarea analizei structurale și comparative;</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dezvoltarea  capacității de întocmire de lucrări științifice în domeniul istoriei Antichității;</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formarea capacității de a se documenta în bibliotecile clasice, arhive, muzee, institute de cercetare;</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proiectarea și evaluarea activităților practice specifice;</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utilizarea unor metode, tehnici și instrumente de investigare și aplicare;</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implicarea în promovarea inovațiilor științifice;</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angajarea în relații de parteneriat cu alte persoane – instituții cu responsabilități similare;</w:t>
            </w:r>
          </w:p>
          <w:p w:rsidR="0097172E" w:rsidRPr="0097172E" w:rsidRDefault="0097172E" w:rsidP="0097172E">
            <w:pPr>
              <w:widowControl w:val="0"/>
              <w:numPr>
                <w:ilvl w:val="0"/>
                <w:numId w:val="1"/>
              </w:numPr>
              <w:suppressAutoHyphens/>
              <w:snapToGrid w:val="0"/>
              <w:ind w:left="269"/>
              <w:jc w:val="both"/>
              <w:rPr>
                <w:color w:val="000000"/>
                <w:spacing w:val="1"/>
                <w:lang w:eastAsia="ru-RU"/>
              </w:rPr>
            </w:pPr>
            <w:r w:rsidRPr="0097172E">
              <w:rPr>
                <w:color w:val="000000"/>
                <w:spacing w:val="1"/>
                <w:lang w:eastAsia="ru-RU"/>
              </w:rPr>
              <w:t xml:space="preserve">       participarea la propria dezvoltare profesională.</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lang w:eastAsia="ru-RU"/>
              </w:rPr>
            </w:pPr>
            <w:r w:rsidRPr="0097172E">
              <w:rPr>
                <w:b/>
                <w:lang w:eastAsia="ru-RU"/>
              </w:rPr>
              <w:t>Conţinut (descriptoriu):</w:t>
            </w:r>
          </w:p>
          <w:p w:rsidR="0097172E" w:rsidRPr="0097172E" w:rsidRDefault="0097172E" w:rsidP="0097172E">
            <w:pPr>
              <w:rPr>
                <w:lang w:eastAsia="ru-RU"/>
              </w:rPr>
            </w:pPr>
            <w:r w:rsidRPr="0097172E">
              <w:rPr>
                <w:b/>
                <w:lang w:eastAsia="ru-RU"/>
              </w:rPr>
              <w:t xml:space="preserve">Partea I. </w:t>
            </w:r>
            <w:r w:rsidRPr="0097172E">
              <w:rPr>
                <w:lang w:eastAsia="ru-RU"/>
              </w:rPr>
              <w:t xml:space="preserve">Introducere. Vechea Civilizație Europeană. Concept și realitate istorică </w:t>
            </w:r>
          </w:p>
          <w:p w:rsidR="0097172E" w:rsidRPr="0097172E" w:rsidRDefault="0097172E" w:rsidP="0097172E">
            <w:pPr>
              <w:rPr>
                <w:lang w:eastAsia="ru-RU"/>
              </w:rPr>
            </w:pPr>
            <w:r w:rsidRPr="0097172E">
              <w:rPr>
                <w:b/>
                <w:lang w:eastAsia="ru-RU"/>
              </w:rPr>
              <w:t>Partea II</w:t>
            </w:r>
            <w:r w:rsidRPr="0097172E">
              <w:rPr>
                <w:lang w:eastAsia="ru-RU"/>
              </w:rPr>
              <w:t>. Geneza Vechii Civilizații Europene în bazinul dunărean</w:t>
            </w:r>
          </w:p>
          <w:p w:rsidR="0097172E" w:rsidRPr="0097172E" w:rsidRDefault="0097172E" w:rsidP="0097172E">
            <w:pPr>
              <w:rPr>
                <w:lang w:eastAsia="ru-RU"/>
              </w:rPr>
            </w:pPr>
            <w:r w:rsidRPr="0097172E">
              <w:rPr>
                <w:b/>
                <w:lang w:eastAsia="ru-RU"/>
              </w:rPr>
              <w:t>Partea III</w:t>
            </w:r>
            <w:r w:rsidRPr="0097172E">
              <w:rPr>
                <w:lang w:eastAsia="ru-RU"/>
              </w:rPr>
              <w:t>. Spațiul carpato - dunărean în contextul neoliticului sud-est european</w:t>
            </w:r>
          </w:p>
          <w:p w:rsidR="0097172E" w:rsidRPr="0097172E" w:rsidRDefault="0097172E" w:rsidP="0097172E">
            <w:pPr>
              <w:rPr>
                <w:lang w:eastAsia="ru-RU"/>
              </w:rPr>
            </w:pPr>
            <w:r w:rsidRPr="0097172E">
              <w:rPr>
                <w:b/>
                <w:lang w:eastAsia="ru-RU"/>
              </w:rPr>
              <w:t>Partea IV.</w:t>
            </w:r>
            <w:r w:rsidRPr="0097172E">
              <w:rPr>
                <w:lang w:eastAsia="ru-RU"/>
              </w:rPr>
              <w:t xml:space="preserve"> Populațiile pastorale din stepele răsăritene. Culturi și evoluție.</w:t>
            </w:r>
          </w:p>
          <w:p w:rsidR="0097172E" w:rsidRPr="0097172E" w:rsidRDefault="0097172E" w:rsidP="0097172E">
            <w:pPr>
              <w:rPr>
                <w:lang w:eastAsia="ru-RU"/>
              </w:rPr>
            </w:pPr>
            <w:r w:rsidRPr="0097172E">
              <w:rPr>
                <w:b/>
                <w:lang w:eastAsia="ru-RU"/>
              </w:rPr>
              <w:t>Partea V</w:t>
            </w:r>
            <w:r w:rsidRPr="0097172E">
              <w:rPr>
                <w:lang w:eastAsia="ru-RU"/>
              </w:rPr>
              <w:t>. Primele infiltrări ale populațiilor pastorale răsăritene în spațiul sud- est și centrul european</w:t>
            </w:r>
          </w:p>
          <w:p w:rsidR="0097172E" w:rsidRPr="0097172E" w:rsidRDefault="0097172E" w:rsidP="0097172E">
            <w:pPr>
              <w:rPr>
                <w:lang w:eastAsia="ru-RU"/>
              </w:rPr>
            </w:pPr>
            <w:r w:rsidRPr="0097172E">
              <w:rPr>
                <w:b/>
                <w:lang w:eastAsia="ru-RU"/>
              </w:rPr>
              <w:t>Partea VI</w:t>
            </w:r>
            <w:r w:rsidRPr="0097172E">
              <w:rPr>
                <w:lang w:eastAsia="ru-RU"/>
              </w:rPr>
              <w:t>. Pătrunderea elementelor stepice la Dunărea de Jos. Realității arheologice</w:t>
            </w:r>
          </w:p>
          <w:p w:rsidR="0097172E" w:rsidRPr="0097172E" w:rsidRDefault="0097172E" w:rsidP="0097172E">
            <w:pPr>
              <w:rPr>
                <w:lang w:eastAsia="ru-RU"/>
              </w:rPr>
            </w:pPr>
            <w:r w:rsidRPr="0097172E">
              <w:rPr>
                <w:b/>
                <w:lang w:eastAsia="ru-RU"/>
              </w:rPr>
              <w:t>Partea VII</w:t>
            </w:r>
            <w:r w:rsidRPr="0097172E">
              <w:rPr>
                <w:lang w:eastAsia="ru-RU"/>
              </w:rPr>
              <w:t>. Sfârșitul civilizațiilor eneolitice din bazinul dunărean</w:t>
            </w:r>
          </w:p>
          <w:p w:rsidR="0097172E" w:rsidRPr="0097172E" w:rsidRDefault="0097172E" w:rsidP="0097172E">
            <w:pPr>
              <w:rPr>
                <w:lang w:eastAsia="ru-RU"/>
              </w:rPr>
            </w:pPr>
            <w:r w:rsidRPr="0097172E">
              <w:rPr>
                <w:b/>
                <w:lang w:eastAsia="ru-RU"/>
              </w:rPr>
              <w:t>Partea VIII</w:t>
            </w:r>
            <w:r w:rsidRPr="0097172E">
              <w:rPr>
                <w:lang w:eastAsia="ru-RU"/>
              </w:rPr>
              <w:t>. Restructurări etno-demografice și culturale în spațiul dunărean, în perioada de tranziție</w:t>
            </w:r>
          </w:p>
          <w:p w:rsidR="0097172E" w:rsidRPr="0097172E" w:rsidRDefault="0097172E" w:rsidP="0097172E">
            <w:pPr>
              <w:rPr>
                <w:lang w:eastAsia="ru-RU"/>
              </w:rPr>
            </w:pPr>
            <w:r w:rsidRPr="0097172E">
              <w:rPr>
                <w:b/>
                <w:lang w:eastAsia="ru-RU"/>
              </w:rPr>
              <w:t>Partea IX</w:t>
            </w:r>
            <w:r w:rsidRPr="0097172E">
              <w:rPr>
                <w:lang w:eastAsia="ru-RU"/>
              </w:rPr>
              <w:t xml:space="preserve">. Problema indoeuropenizării. Teorii privind formarea limbilor indo-europene </w:t>
            </w:r>
          </w:p>
          <w:p w:rsidR="0097172E" w:rsidRPr="0097172E" w:rsidRDefault="0097172E" w:rsidP="0097172E">
            <w:pPr>
              <w:rPr>
                <w:b/>
              </w:rPr>
            </w:pPr>
            <w:r w:rsidRPr="0097172E">
              <w:rPr>
                <w:b/>
                <w:lang w:eastAsia="ru-RU"/>
              </w:rPr>
              <w:t>Partea X</w:t>
            </w:r>
            <w:r w:rsidRPr="0097172E">
              <w:rPr>
                <w:lang w:eastAsia="ru-RU"/>
              </w:rPr>
              <w:t>. Teorii privind localizarea patriei primitive. Sfârșitul perioadei de tranziție și începutul epocii bronzului în spațiul dunărea..</w:t>
            </w:r>
          </w:p>
        </w:tc>
      </w:tr>
      <w:tr w:rsidR="0097172E" w:rsidRPr="0097172E" w:rsidTr="00C95082">
        <w:trPr>
          <w:trHeight w:val="495"/>
        </w:trPr>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rPr>
            </w:pPr>
            <w:r w:rsidRPr="0097172E">
              <w:rPr>
                <w:b/>
                <w:lang w:eastAsia="ru-RU"/>
              </w:rPr>
              <w:t>Metode de predare şi învăţare:</w:t>
            </w:r>
            <w:r w:rsidRPr="0097172E">
              <w:rPr>
                <w:color w:val="000000"/>
                <w:spacing w:val="1"/>
                <w:lang w:eastAsia="ru-RU"/>
              </w:rPr>
              <w:t xml:space="preserve"> Prelegerea, conversaţia, explicaţia, exemplificarea, dezbaterea, expunerea sistematică, problematizarea</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widowControl w:val="0"/>
              <w:shd w:val="clear" w:color="auto" w:fill="FFFFFF"/>
              <w:tabs>
                <w:tab w:val="left" w:pos="346"/>
              </w:tabs>
              <w:autoSpaceDE w:val="0"/>
              <w:snapToGrid w:val="0"/>
            </w:pPr>
            <w:r w:rsidRPr="0097172E">
              <w:rPr>
                <w:b/>
                <w:lang w:eastAsia="ru-RU"/>
              </w:rPr>
              <w:t>Modalități de evaluare</w:t>
            </w:r>
            <w:r w:rsidRPr="0097172E">
              <w:rPr>
                <w:lang w:eastAsia="ru-RU"/>
              </w:rPr>
              <w:t>: oral / scris</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jc w:val="both"/>
              <w:rPr>
                <w:lang w:eastAsia="ru-RU"/>
              </w:rPr>
            </w:pPr>
            <w:r w:rsidRPr="0097172E">
              <w:rPr>
                <w:b/>
                <w:lang w:eastAsia="ru-RU"/>
              </w:rPr>
              <w:t xml:space="preserve">Condiții de obținere a creditelor: </w:t>
            </w:r>
            <w:r w:rsidRPr="0097172E">
              <w:rPr>
                <w:lang w:eastAsia="ru-RU"/>
              </w:rPr>
              <w:t>Evaluarea curentă – 60% (seminarii, prezentări de carte, referate, portofoliu);</w:t>
            </w:r>
          </w:p>
          <w:p w:rsidR="0097172E" w:rsidRPr="0097172E" w:rsidRDefault="0097172E" w:rsidP="0097172E">
            <w:pPr>
              <w:rPr>
                <w:b/>
              </w:rPr>
            </w:pPr>
            <w:r w:rsidRPr="0097172E">
              <w:rPr>
                <w:lang w:eastAsia="ru-RU"/>
              </w:rPr>
              <w:t>Evaluarea finală – 40 % din nota finală (examen în scris).</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lang w:eastAsia="ru-RU"/>
              </w:rPr>
            </w:pPr>
            <w:r w:rsidRPr="0097172E">
              <w:rPr>
                <w:b/>
                <w:lang w:eastAsia="ru-RU"/>
              </w:rPr>
              <w:t>Coordonator de disciplină:</w:t>
            </w:r>
            <w:r w:rsidRPr="0097172E">
              <w:rPr>
                <w:lang w:eastAsia="ru-RU"/>
              </w:rPr>
              <w:t xml:space="preserve"> Certan Ion dr., conf., univ.</w:t>
            </w:r>
          </w:p>
          <w:p w:rsidR="0097172E" w:rsidRPr="0097172E" w:rsidRDefault="0097172E" w:rsidP="0097172E">
            <w:pPr>
              <w:rPr>
                <w:b/>
              </w:rPr>
            </w:pPr>
            <w:r w:rsidRPr="0097172E">
              <w:rPr>
                <w:b/>
                <w:lang w:eastAsia="ru-RU"/>
              </w:rPr>
              <w:t>Titularul cursului:</w:t>
            </w:r>
            <w:r w:rsidRPr="0097172E">
              <w:rPr>
                <w:lang w:eastAsia="ru-RU"/>
              </w:rPr>
              <w:t xml:space="preserve"> Certan Ion dr., conf., univ.</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lang w:eastAsia="ru-RU"/>
              </w:rPr>
            </w:pPr>
            <w:r w:rsidRPr="0097172E">
              <w:rPr>
                <w:b/>
                <w:lang w:eastAsia="ru-RU"/>
              </w:rPr>
              <w:t>Bibliografie:</w:t>
            </w:r>
          </w:p>
          <w:p w:rsidR="0097172E" w:rsidRPr="0097172E" w:rsidRDefault="0097172E" w:rsidP="0097172E">
            <w:pPr>
              <w:numPr>
                <w:ilvl w:val="0"/>
                <w:numId w:val="3"/>
              </w:numPr>
              <w:contextualSpacing/>
              <w:rPr>
                <w:b/>
                <w:lang w:eastAsia="ru-RU"/>
              </w:rPr>
            </w:pPr>
            <w:r w:rsidRPr="0097172E">
              <w:rPr>
                <w:lang w:eastAsia="ru-RU"/>
              </w:rPr>
              <w:t>Alexianu, M. Procesul de indoeuropenizare a spațiului carpato-balcanic din perspectiva lingvistică și arheologică, București, 1999.</w:t>
            </w:r>
          </w:p>
          <w:p w:rsidR="0097172E" w:rsidRPr="0097172E" w:rsidRDefault="0097172E" w:rsidP="0097172E">
            <w:pPr>
              <w:numPr>
                <w:ilvl w:val="0"/>
                <w:numId w:val="3"/>
              </w:numPr>
              <w:contextualSpacing/>
              <w:rPr>
                <w:b/>
                <w:lang w:eastAsia="ru-RU"/>
              </w:rPr>
            </w:pPr>
            <w:r w:rsidRPr="0097172E">
              <w:rPr>
                <w:lang w:eastAsia="ru-RU"/>
              </w:rPr>
              <w:t>Berciu, D., Morintz, S. Roman, P. Cultura Cernovoda II, SCIV,24,1973,p.373-402.</w:t>
            </w:r>
          </w:p>
          <w:p w:rsidR="0097172E" w:rsidRPr="0097172E" w:rsidRDefault="0097172E" w:rsidP="0097172E">
            <w:pPr>
              <w:numPr>
                <w:ilvl w:val="0"/>
                <w:numId w:val="3"/>
              </w:numPr>
              <w:contextualSpacing/>
              <w:rPr>
                <w:b/>
                <w:lang w:eastAsia="ru-RU"/>
              </w:rPr>
            </w:pPr>
            <w:r w:rsidRPr="0097172E">
              <w:rPr>
                <w:lang w:eastAsia="ru-RU"/>
              </w:rPr>
              <w:t>Boghian, D. Începuturile istoriei omenirii, Ed. Bucovina Istorică, Suceava, 2003.</w:t>
            </w:r>
          </w:p>
          <w:p w:rsidR="0097172E" w:rsidRPr="0097172E" w:rsidRDefault="0097172E" w:rsidP="0097172E">
            <w:pPr>
              <w:numPr>
                <w:ilvl w:val="0"/>
                <w:numId w:val="3"/>
              </w:numPr>
              <w:contextualSpacing/>
              <w:rPr>
                <w:b/>
                <w:lang w:eastAsia="ru-RU"/>
              </w:rPr>
            </w:pPr>
            <w:r w:rsidRPr="0097172E">
              <w:rPr>
                <w:lang w:eastAsia="ru-RU"/>
              </w:rPr>
              <w:t>Botzan, M. Mediu și viețuire în spațiul carpato-dunărean-pontic, Ed. Academiei Române, București, 1996.</w:t>
            </w:r>
          </w:p>
          <w:p w:rsidR="0097172E" w:rsidRPr="0097172E" w:rsidRDefault="0097172E" w:rsidP="0097172E">
            <w:pPr>
              <w:numPr>
                <w:ilvl w:val="0"/>
                <w:numId w:val="3"/>
              </w:numPr>
              <w:contextualSpacing/>
              <w:rPr>
                <w:b/>
                <w:lang w:eastAsia="ru-RU"/>
              </w:rPr>
            </w:pPr>
            <w:r w:rsidRPr="0097172E">
              <w:rPr>
                <w:lang w:eastAsia="ru-RU"/>
              </w:rPr>
              <w:t>Dicționar de istorie veche, Ed. Științifică și Enciclopedică, București, 1976.</w:t>
            </w:r>
          </w:p>
          <w:p w:rsidR="0097172E" w:rsidRPr="0097172E" w:rsidRDefault="0097172E" w:rsidP="0097172E">
            <w:pPr>
              <w:numPr>
                <w:ilvl w:val="0"/>
                <w:numId w:val="3"/>
              </w:numPr>
              <w:contextualSpacing/>
              <w:rPr>
                <w:b/>
                <w:lang w:eastAsia="ru-RU"/>
              </w:rPr>
            </w:pPr>
            <w:r w:rsidRPr="0097172E">
              <w:rPr>
                <w:lang w:eastAsia="ru-RU"/>
              </w:rPr>
              <w:t>Dimitrescu, Vl. Arta preistorică în România, București, 1974.</w:t>
            </w:r>
          </w:p>
          <w:p w:rsidR="0097172E" w:rsidRPr="0097172E" w:rsidRDefault="0097172E" w:rsidP="0097172E">
            <w:pPr>
              <w:numPr>
                <w:ilvl w:val="0"/>
                <w:numId w:val="3"/>
              </w:numPr>
              <w:contextualSpacing/>
              <w:rPr>
                <w:b/>
                <w:lang w:eastAsia="ru-RU"/>
              </w:rPr>
            </w:pPr>
            <w:r w:rsidRPr="0097172E">
              <w:rPr>
                <w:lang w:eastAsia="ru-RU"/>
              </w:rPr>
              <w:t>Ursulescu, N. Apariția înmormântărilor tumulare și a incinerației la est de Carpați, MenAnt, XIX,1994, p.193-199.</w:t>
            </w:r>
          </w:p>
          <w:p w:rsidR="0097172E" w:rsidRPr="0097172E" w:rsidRDefault="0097172E" w:rsidP="0097172E">
            <w:pPr>
              <w:numPr>
                <w:ilvl w:val="0"/>
                <w:numId w:val="3"/>
              </w:numPr>
              <w:contextualSpacing/>
              <w:rPr>
                <w:b/>
                <w:lang w:eastAsia="ru-RU"/>
              </w:rPr>
            </w:pPr>
            <w:r w:rsidRPr="0097172E">
              <w:rPr>
                <w:lang w:eastAsia="ru-RU"/>
              </w:rPr>
              <w:t xml:space="preserve">Ursulescu, N. Contribuția privind neoliticul și eneoliticul din regiunile est-carpatice ale României, vol. I. Ed.   </w:t>
            </w:r>
          </w:p>
          <w:p w:rsidR="0097172E" w:rsidRPr="0097172E" w:rsidRDefault="0097172E" w:rsidP="0097172E">
            <w:pPr>
              <w:rPr>
                <w:b/>
                <w:lang w:eastAsia="ru-RU"/>
              </w:rPr>
            </w:pPr>
          </w:p>
        </w:tc>
      </w:tr>
    </w:tbl>
    <w:p w:rsidR="0097172E" w:rsidRDefault="009717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28"/>
        <w:gridCol w:w="2337"/>
        <w:gridCol w:w="2342"/>
      </w:tblGrid>
      <w:tr w:rsidR="0097172E" w:rsidRPr="0097172E" w:rsidTr="00C95082">
        <w:tc>
          <w:tcPr>
            <w:tcW w:w="9571" w:type="dxa"/>
            <w:gridSpan w:val="4"/>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lastRenderedPageBreak/>
              <w:t>Unitatea de curs:Managementul educațional</w:t>
            </w:r>
          </w:p>
        </w:tc>
      </w:tr>
      <w:tr w:rsidR="0097172E" w:rsidRPr="0097172E" w:rsidTr="00C95082">
        <w:tc>
          <w:tcPr>
            <w:tcW w:w="2392" w:type="dxa"/>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Codul disciplinei:</w:t>
            </w: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0"/>
                <w:szCs w:val="20"/>
                <w:lang w:eastAsia="ru-RU"/>
              </w:rPr>
              <w:t>F.02.O.007.1.</w:t>
            </w:r>
          </w:p>
        </w:tc>
        <w:tc>
          <w:tcPr>
            <w:tcW w:w="2393" w:type="dxa"/>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Numărul de credite:</w:t>
            </w: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5</w:t>
            </w:r>
          </w:p>
        </w:tc>
        <w:tc>
          <w:tcPr>
            <w:tcW w:w="2393" w:type="dxa"/>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 xml:space="preserve">Semestrul: </w:t>
            </w: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II</w:t>
            </w:r>
          </w:p>
        </w:tc>
        <w:tc>
          <w:tcPr>
            <w:tcW w:w="2393" w:type="dxa"/>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Durata:</w:t>
            </w: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15 săptămâni</w:t>
            </w:r>
          </w:p>
        </w:tc>
      </w:tr>
      <w:tr w:rsidR="0097172E" w:rsidRPr="0097172E" w:rsidTr="00C95082">
        <w:trPr>
          <w:trHeight w:val="315"/>
        </w:trPr>
        <w:tc>
          <w:tcPr>
            <w:tcW w:w="2392" w:type="dxa"/>
            <w:vMerge w:val="restart"/>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Tipuri de activităţi:</w:t>
            </w: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Curs:</w:t>
            </w: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Seminar:</w:t>
            </w:r>
          </w:p>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 xml:space="preserve">Laborator: </w:t>
            </w:r>
          </w:p>
        </w:tc>
        <w:tc>
          <w:tcPr>
            <w:tcW w:w="4786" w:type="dxa"/>
            <w:gridSpan w:val="2"/>
          </w:tcPr>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Numărul de ore</w:t>
            </w:r>
          </w:p>
        </w:tc>
        <w:tc>
          <w:tcPr>
            <w:tcW w:w="2393" w:type="dxa"/>
            <w:vMerge w:val="restart"/>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Numărul de masteranzi:</w:t>
            </w: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p>
        </w:tc>
      </w:tr>
      <w:tr w:rsidR="0097172E" w:rsidRPr="0097172E" w:rsidTr="00C95082">
        <w:trPr>
          <w:trHeight w:val="780"/>
        </w:trPr>
        <w:tc>
          <w:tcPr>
            <w:tcW w:w="2392" w:type="dxa"/>
            <w:vMerge/>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p>
        </w:tc>
        <w:tc>
          <w:tcPr>
            <w:tcW w:w="2393" w:type="dxa"/>
          </w:tcPr>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Contact direct</w:t>
            </w: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20</w:t>
            </w: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20</w:t>
            </w: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w:t>
            </w:r>
          </w:p>
        </w:tc>
        <w:tc>
          <w:tcPr>
            <w:tcW w:w="2393" w:type="dxa"/>
          </w:tcPr>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Contact indirect /</w:t>
            </w: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Studiu individual</w:t>
            </w: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p>
          <w:p w:rsidR="0097172E" w:rsidRPr="0097172E" w:rsidRDefault="0097172E" w:rsidP="0097172E">
            <w:pPr>
              <w:tabs>
                <w:tab w:val="left" w:pos="360"/>
              </w:tabs>
              <w:spacing w:after="0" w:line="240" w:lineRule="auto"/>
              <w:jc w:val="center"/>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110</w:t>
            </w:r>
          </w:p>
        </w:tc>
        <w:tc>
          <w:tcPr>
            <w:tcW w:w="2393" w:type="dxa"/>
            <w:vMerge/>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p>
        </w:tc>
      </w:tr>
      <w:tr w:rsidR="0097172E" w:rsidRPr="0097172E" w:rsidTr="00C95082">
        <w:tc>
          <w:tcPr>
            <w:tcW w:w="9571" w:type="dxa"/>
            <w:gridSpan w:val="4"/>
          </w:tcPr>
          <w:p w:rsidR="0097172E" w:rsidRPr="0097172E" w:rsidRDefault="0097172E" w:rsidP="0097172E">
            <w:pPr>
              <w:tabs>
                <w:tab w:val="left" w:pos="360"/>
              </w:tabs>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 xml:space="preserve">Precondiţii: </w:t>
            </w:r>
            <w:r w:rsidRPr="0097172E">
              <w:rPr>
                <w:rFonts w:ascii="Times New Roman" w:eastAsia="Times New Roman" w:hAnsi="Times New Roman" w:cs="Times New Roman"/>
                <w:sz w:val="24"/>
                <w:szCs w:val="24"/>
                <w:lang w:eastAsia="ru-RU"/>
              </w:rPr>
              <w:t>cunoștințe din domeniul:  Pedagogiei generale, ,management geneneral  Legea Codul Educației al Republica Moldova. Cultura comunicării pedagogice, Etica pedagogică, Curriculum pedagogic, Psihologie etc.</w:t>
            </w:r>
          </w:p>
        </w:tc>
      </w:tr>
      <w:tr w:rsidR="0097172E" w:rsidRPr="0097172E" w:rsidTr="00C95082">
        <w:tc>
          <w:tcPr>
            <w:tcW w:w="9571" w:type="dxa"/>
            <w:gridSpan w:val="4"/>
          </w:tcPr>
          <w:p w:rsidR="0097172E" w:rsidRPr="0097172E" w:rsidRDefault="0097172E" w:rsidP="0097172E">
            <w:pPr>
              <w:spacing w:after="0" w:line="240" w:lineRule="auto"/>
              <w:jc w:val="both"/>
              <w:rPr>
                <w:rFonts w:ascii="Times New Roman" w:eastAsia="Times New Roman" w:hAnsi="Times New Roman" w:cs="Times New Roman"/>
                <w:lang w:val="en-US" w:eastAsia="ru-RU"/>
              </w:rPr>
            </w:pPr>
            <w:r w:rsidRPr="0097172E">
              <w:rPr>
                <w:rFonts w:ascii="Times New Roman" w:eastAsia="Times New Roman" w:hAnsi="Times New Roman" w:cs="Times New Roman"/>
                <w:b/>
                <w:sz w:val="24"/>
                <w:szCs w:val="24"/>
                <w:lang w:eastAsia="ru-RU"/>
              </w:rPr>
              <w:t>Finalitățile cursului</w:t>
            </w:r>
            <w:r w:rsidRPr="0097172E">
              <w:rPr>
                <w:rFonts w:ascii="Times New Roman" w:eastAsia="Times New Roman" w:hAnsi="Times New Roman" w:cs="Times New Roman"/>
                <w:sz w:val="24"/>
                <w:szCs w:val="24"/>
                <w:lang w:eastAsia="ru-RU"/>
              </w:rPr>
              <w:t>: identificarea fundamentelor teoretico-metodologice ale managementului educaţional în ştiinţele socio-umane, evidențierea</w:t>
            </w:r>
            <w:r w:rsidRPr="0097172E">
              <w:rPr>
                <w:rFonts w:ascii="Times New Roman" w:eastAsia="Times New Roman" w:hAnsi="Times New Roman" w:cs="Times New Roman"/>
                <w:iCs/>
                <w:sz w:val="24"/>
                <w:szCs w:val="24"/>
                <w:lang w:eastAsia="ru-RU"/>
              </w:rPr>
              <w:t xml:space="preserve"> principiilor managementului; stilurilor manageriale,</w:t>
            </w:r>
            <w:r w:rsidRPr="0097172E">
              <w:rPr>
                <w:rFonts w:ascii="Times New Roman" w:eastAsia="Times New Roman" w:hAnsi="Times New Roman" w:cs="Times New Roman"/>
                <w:sz w:val="24"/>
                <w:szCs w:val="24"/>
                <w:lang w:eastAsia="ru-RU"/>
              </w:rPr>
              <w:t xml:space="preserve"> responsabilităţilor managerului resurselor umane</w:t>
            </w:r>
            <w:r w:rsidRPr="0097172E">
              <w:rPr>
                <w:rFonts w:ascii="Times New Roman" w:eastAsia="Times New Roman" w:hAnsi="Times New Roman" w:cs="Times New Roman"/>
                <w:iCs/>
                <w:sz w:val="24"/>
                <w:szCs w:val="24"/>
                <w:lang w:eastAsia="ru-RU"/>
              </w:rPr>
              <w:t>;</w:t>
            </w:r>
            <w:r w:rsidRPr="0097172E">
              <w:rPr>
                <w:rFonts w:ascii="Times New Roman" w:eastAsia="Times New Roman" w:hAnsi="Times New Roman" w:cs="Times New Roman"/>
                <w:sz w:val="24"/>
                <w:szCs w:val="24"/>
                <w:lang w:eastAsia="ru-RU"/>
              </w:rPr>
              <w:t xml:space="preserve"> cunoașterea evoluţiei şi importanţa Managementului Resurselor Umane; </w:t>
            </w:r>
            <w:r w:rsidRPr="0097172E">
              <w:rPr>
                <w:rFonts w:ascii="Times New Roman" w:eastAsia="Times New Roman" w:hAnsi="Times New Roman" w:cs="Times New Roman"/>
                <w:lang w:eastAsia="ru-RU"/>
              </w:rPr>
              <w:t xml:space="preserve">abordarea procesului educațional din perspectiva managementului; dobândirea competenţelor necesare managerului procesului de învățământ; compararea eficienței și eficacității aplicării diferitor stiluri manageriale; conştientizarea necesității cunoaşterii conceptului „management educaţional”; </w:t>
            </w:r>
            <w:r w:rsidRPr="0097172E">
              <w:rPr>
                <w:rFonts w:ascii="Times New Roman" w:eastAsia="Times New Roman" w:hAnsi="Times New Roman" w:cs="Times New Roman"/>
                <w:iCs/>
                <w:lang w:eastAsia="ru-RU"/>
              </w:rPr>
              <w:t>propunerea modalităților de organizare managerială a procesului de instruire</w:t>
            </w:r>
            <w:r w:rsidRPr="0097172E">
              <w:rPr>
                <w:rFonts w:ascii="Times New Roman" w:eastAsia="Times New Roman" w:hAnsi="Times New Roman" w:cs="Times New Roman"/>
                <w:i/>
                <w:iCs/>
                <w:lang w:eastAsia="ru-RU"/>
              </w:rPr>
              <w:t>;</w:t>
            </w:r>
            <w:r w:rsidRPr="0097172E">
              <w:rPr>
                <w:rFonts w:ascii="Times New Roman" w:eastAsia="Times New Roman" w:hAnsi="Times New Roman" w:cs="Times New Roman"/>
                <w:i/>
                <w:lang w:eastAsia="ru-RU"/>
              </w:rPr>
              <w:t xml:space="preserve"> dezvoltarea capacității de</w:t>
            </w:r>
            <w:r w:rsidRPr="0097172E">
              <w:rPr>
                <w:rFonts w:ascii="Times New Roman" w:eastAsia="Times New Roman" w:hAnsi="Times New Roman" w:cs="Times New Roman"/>
                <w:lang w:eastAsia="ru-RU"/>
              </w:rPr>
              <w:t xml:space="preserve"> utilizare eficientă a metodologiei conducerii procesului de învățământ prin intermediul managementului comunicării</w:t>
            </w:r>
          </w:p>
        </w:tc>
      </w:tr>
      <w:tr w:rsidR="0097172E" w:rsidRPr="0097172E" w:rsidTr="00C95082">
        <w:tc>
          <w:tcPr>
            <w:tcW w:w="9571" w:type="dxa"/>
            <w:gridSpan w:val="4"/>
          </w:tcPr>
          <w:p w:rsidR="0097172E" w:rsidRPr="0097172E" w:rsidRDefault="0097172E" w:rsidP="0097172E">
            <w:pPr>
              <w:spacing w:after="0" w:line="240" w:lineRule="auto"/>
              <w:jc w:val="both"/>
              <w:rPr>
                <w:rFonts w:ascii="Times New Roman" w:eastAsia="Times New Roman" w:hAnsi="Times New Roman" w:cs="Times New Roman"/>
                <w:iCs/>
                <w:sz w:val="24"/>
                <w:szCs w:val="24"/>
                <w:lang w:eastAsia="ru-RU"/>
              </w:rPr>
            </w:pPr>
            <w:r w:rsidRPr="0097172E">
              <w:rPr>
                <w:rFonts w:ascii="Times New Roman" w:eastAsia="Times New Roman" w:hAnsi="Times New Roman" w:cs="Times New Roman"/>
                <w:b/>
                <w:sz w:val="24"/>
                <w:szCs w:val="24"/>
                <w:lang w:eastAsia="ru-RU"/>
              </w:rPr>
              <w:t xml:space="preserve">Conţinut (descriptoriu): </w:t>
            </w:r>
            <w:r w:rsidRPr="0097172E">
              <w:rPr>
                <w:rFonts w:ascii="Times New Roman" w:eastAsia="Times New Roman" w:hAnsi="Times New Roman" w:cs="Times New Roman"/>
                <w:sz w:val="24"/>
                <w:szCs w:val="24"/>
                <w:lang w:eastAsia="ru-RU"/>
              </w:rPr>
              <w:t>Management: delimitări conceptuale evoluţie și orientări actuale.</w:t>
            </w:r>
            <w:r w:rsidRPr="0097172E">
              <w:rPr>
                <w:rFonts w:ascii="Times New Roman" w:eastAsia="Times New Roman" w:hAnsi="Times New Roman" w:cs="Times New Roman"/>
                <w:iCs/>
                <w:sz w:val="24"/>
                <w:szCs w:val="24"/>
                <w:lang w:eastAsia="ru-RU"/>
              </w:rPr>
              <w:t xml:space="preserve"> Semnificaţiile managementului. Reconsiderarea managementului la nivel de sistem educaţional.</w:t>
            </w:r>
          </w:p>
          <w:p w:rsidR="0097172E" w:rsidRPr="0097172E" w:rsidRDefault="0097172E" w:rsidP="0097172E">
            <w:pPr>
              <w:spacing w:after="0" w:line="240" w:lineRule="auto"/>
              <w:jc w:val="both"/>
              <w:rPr>
                <w:rFonts w:ascii="Times New Roman" w:eastAsia="Times New Roman" w:hAnsi="Times New Roman" w:cs="Times New Roman"/>
                <w:sz w:val="24"/>
                <w:szCs w:val="24"/>
                <w:lang w:eastAsia="ru-RU"/>
              </w:rPr>
            </w:pPr>
            <w:r w:rsidRPr="0097172E">
              <w:rPr>
                <w:rFonts w:ascii="Times New Roman" w:eastAsia="Times New Roman" w:hAnsi="Times New Roman" w:cs="Times New Roman"/>
                <w:iCs/>
                <w:sz w:val="24"/>
                <w:szCs w:val="24"/>
                <w:lang w:eastAsia="ru-RU"/>
              </w:rPr>
              <w:t>Principiile și funcţiile managementului educaţional.</w:t>
            </w:r>
            <w:r w:rsidRPr="0097172E">
              <w:rPr>
                <w:rFonts w:ascii="Times New Roman" w:eastAsia="Times New Roman" w:hAnsi="Times New Roman" w:cs="Times New Roman"/>
                <w:sz w:val="24"/>
                <w:szCs w:val="24"/>
                <w:lang w:eastAsia="ru-RU"/>
              </w:rPr>
              <w:t>.</w:t>
            </w:r>
            <w:r w:rsidRPr="0097172E">
              <w:rPr>
                <w:rFonts w:ascii="Times New Roman" w:eastAsia="Times New Roman" w:hAnsi="Times New Roman" w:cs="Times New Roman"/>
                <w:iCs/>
                <w:sz w:val="24"/>
                <w:szCs w:val="24"/>
                <w:lang w:eastAsia="ru-RU"/>
              </w:rPr>
              <w:t xml:space="preserve"> Managementul resurselor umane în instituţiile educaţionale.</w:t>
            </w:r>
            <w:r w:rsidRPr="0097172E">
              <w:rPr>
                <w:rFonts w:ascii="Times New Roman" w:eastAsia="Times New Roman" w:hAnsi="Times New Roman" w:cs="Times New Roman"/>
                <w:sz w:val="24"/>
                <w:szCs w:val="24"/>
                <w:lang w:eastAsia="ru-RU"/>
              </w:rPr>
              <w:t xml:space="preserve"> Managerul și stilurile managerale, managementul comunicării</w:t>
            </w:r>
          </w:p>
        </w:tc>
      </w:tr>
      <w:tr w:rsidR="0097172E" w:rsidRPr="0097172E" w:rsidTr="00C95082">
        <w:tc>
          <w:tcPr>
            <w:tcW w:w="9571" w:type="dxa"/>
            <w:gridSpan w:val="4"/>
          </w:tcPr>
          <w:p w:rsidR="0097172E" w:rsidRPr="0097172E" w:rsidRDefault="0097172E" w:rsidP="0097172E">
            <w:pPr>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Metode de predare şi învăţare:</w:t>
            </w:r>
            <w:r w:rsidRPr="0097172E">
              <w:rPr>
                <w:rFonts w:ascii="Times New Roman" w:eastAsia="Times New Roman" w:hAnsi="Times New Roman" w:cs="Times New Roman"/>
                <w:sz w:val="24"/>
                <w:szCs w:val="24"/>
                <w:lang w:eastAsia="ru-RU"/>
              </w:rPr>
              <w:t xml:space="preserve"> metode interactive, metode expozitiv euristice: prelegerea, conversația, explicația, problematizarea, studiu de caz, dezbateri frontale, discuţii, organizare grafică, gândește în perechi  și prezintă (GPP),  turul galeriei,  prezentare PP, filme ilustrate,  testul docimologic, evaluare în baza verificării produselor activităţii individuale (portofoliu), evaluarea reciprocă a OG etc.</w:t>
            </w:r>
          </w:p>
        </w:tc>
      </w:tr>
      <w:tr w:rsidR="0097172E" w:rsidRPr="0097172E" w:rsidTr="00C95082">
        <w:tc>
          <w:tcPr>
            <w:tcW w:w="9571" w:type="dxa"/>
            <w:gridSpan w:val="4"/>
          </w:tcPr>
          <w:p w:rsidR="0097172E" w:rsidRPr="0097172E" w:rsidRDefault="0097172E" w:rsidP="0097172E">
            <w:pPr>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Modalități de evaluare: oral / scris</w:t>
            </w:r>
          </w:p>
          <w:p w:rsidR="0097172E" w:rsidRPr="0097172E" w:rsidRDefault="0097172E" w:rsidP="0097172E">
            <w:pPr>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sz w:val="24"/>
                <w:szCs w:val="24"/>
                <w:lang w:eastAsia="ru-RU"/>
              </w:rPr>
              <w:t>Evaluare curentă -60% ( seminar, 1 evaluare formativă, portofoliu la orele de studiu individual, prezentare PP, referate, organizare grafică etc);</w:t>
            </w:r>
          </w:p>
          <w:p w:rsidR="0097172E" w:rsidRPr="0097172E" w:rsidRDefault="0097172E" w:rsidP="0097172E">
            <w:pPr>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sz w:val="24"/>
                <w:szCs w:val="24"/>
                <w:lang w:eastAsia="ru-RU"/>
              </w:rPr>
              <w:t>Evaluare sumativă – 40% din nota finală (test docimologic)</w:t>
            </w:r>
          </w:p>
        </w:tc>
      </w:tr>
      <w:tr w:rsidR="0097172E" w:rsidRPr="0097172E" w:rsidTr="00C95082">
        <w:tc>
          <w:tcPr>
            <w:tcW w:w="9571" w:type="dxa"/>
            <w:gridSpan w:val="4"/>
          </w:tcPr>
          <w:p w:rsidR="0097172E" w:rsidRPr="0097172E" w:rsidRDefault="0097172E" w:rsidP="0097172E">
            <w:pPr>
              <w:spacing w:after="0" w:line="240" w:lineRule="auto"/>
              <w:jc w:val="both"/>
              <w:rPr>
                <w:rFonts w:ascii="Times New Roman" w:eastAsia="Times New Roman" w:hAnsi="Times New Roman" w:cs="Times New Roman"/>
                <w:sz w:val="24"/>
                <w:szCs w:val="24"/>
                <w:lang w:eastAsia="ru-RU"/>
              </w:rPr>
            </w:pPr>
            <w:r w:rsidRPr="0097172E">
              <w:rPr>
                <w:rFonts w:ascii="Times New Roman" w:eastAsia="Times New Roman" w:hAnsi="Times New Roman" w:cs="Times New Roman"/>
                <w:b/>
                <w:sz w:val="24"/>
                <w:szCs w:val="24"/>
                <w:lang w:eastAsia="ru-RU"/>
              </w:rPr>
              <w:t xml:space="preserve">Condiții de obținere a creditelor: </w:t>
            </w:r>
            <w:r w:rsidRPr="0097172E">
              <w:rPr>
                <w:rFonts w:ascii="Times New Roman" w:eastAsia="Times New Roman" w:hAnsi="Times New Roman" w:cs="Times New Roman"/>
                <w:sz w:val="24"/>
                <w:szCs w:val="24"/>
                <w:lang w:eastAsia="ru-RU"/>
              </w:rPr>
              <w:t>creditele alocate unei discipline prin planul de învăţământ (1 credit transferabil echivalează cu 30  de ore de activitate globală)  sunt dobândite de masterand în urma obținerii notei minime 5 sau a calificativului admis la evaluarea cunoștințelor.</w:t>
            </w:r>
          </w:p>
        </w:tc>
      </w:tr>
      <w:tr w:rsidR="0097172E" w:rsidRPr="0097172E" w:rsidTr="00C95082">
        <w:tc>
          <w:tcPr>
            <w:tcW w:w="9571" w:type="dxa"/>
            <w:gridSpan w:val="4"/>
          </w:tcPr>
          <w:p w:rsidR="0097172E" w:rsidRPr="0097172E" w:rsidRDefault="0097172E" w:rsidP="0097172E">
            <w:pPr>
              <w:spacing w:after="0" w:line="240" w:lineRule="auto"/>
              <w:rPr>
                <w:rFonts w:ascii="Times New Roman" w:eastAsia="Times New Roman" w:hAnsi="Times New Roman" w:cs="Times New Roman"/>
                <w:b/>
                <w:sz w:val="24"/>
                <w:szCs w:val="24"/>
                <w:lang w:eastAsia="ru-RU"/>
              </w:rPr>
            </w:pPr>
            <w:r w:rsidRPr="0097172E">
              <w:rPr>
                <w:rFonts w:ascii="Times New Roman" w:eastAsia="Times New Roman" w:hAnsi="Times New Roman" w:cs="Times New Roman"/>
                <w:b/>
                <w:sz w:val="24"/>
                <w:szCs w:val="24"/>
                <w:lang w:eastAsia="ru-RU"/>
              </w:rPr>
              <w:t xml:space="preserve"> Coordonator de disciplină:</w:t>
            </w:r>
            <w:r w:rsidRPr="0097172E">
              <w:rPr>
                <w:rFonts w:ascii="Times New Roman" w:eastAsia="Times New Roman" w:hAnsi="Times New Roman" w:cs="Times New Roman"/>
                <w:sz w:val="24"/>
                <w:szCs w:val="24"/>
                <w:lang w:eastAsia="ru-RU"/>
              </w:rPr>
              <w:t xml:space="preserve"> </w:t>
            </w:r>
            <w:r w:rsidRPr="0097172E">
              <w:rPr>
                <w:rFonts w:ascii="Times New Roman" w:eastAsia="Times New Roman" w:hAnsi="Times New Roman" w:cs="Times New Roman"/>
                <w:b/>
                <w:sz w:val="24"/>
                <w:szCs w:val="24"/>
                <w:lang w:eastAsia="ru-RU"/>
              </w:rPr>
              <w:t>Axentii Ioana</w:t>
            </w:r>
            <w:r w:rsidRPr="0097172E">
              <w:rPr>
                <w:rFonts w:ascii="Times New Roman" w:eastAsia="Times New Roman" w:hAnsi="Times New Roman" w:cs="Times New Roman"/>
                <w:sz w:val="24"/>
                <w:szCs w:val="24"/>
                <w:lang w:eastAsia="ru-RU"/>
              </w:rPr>
              <w:t>, dr., conf. univ.,</w:t>
            </w:r>
          </w:p>
          <w:p w:rsidR="0097172E" w:rsidRPr="0097172E" w:rsidRDefault="0097172E" w:rsidP="0097172E">
            <w:pPr>
              <w:spacing w:after="0" w:line="240" w:lineRule="auto"/>
              <w:rPr>
                <w:rFonts w:ascii="Times New Roman" w:eastAsia="Times New Roman" w:hAnsi="Times New Roman" w:cs="Times New Roman"/>
                <w:sz w:val="24"/>
                <w:szCs w:val="24"/>
                <w:lang w:eastAsia="ru-RU"/>
              </w:rPr>
            </w:pPr>
            <w:r w:rsidRPr="0097172E">
              <w:rPr>
                <w:rFonts w:ascii="Times New Roman" w:eastAsia="Times New Roman" w:hAnsi="Times New Roman" w:cs="Times New Roman"/>
                <w:b/>
                <w:sz w:val="24"/>
                <w:szCs w:val="24"/>
                <w:lang w:eastAsia="ru-RU"/>
              </w:rPr>
              <w:t>Titularul cursului: Axentii Ioana,</w:t>
            </w:r>
            <w:r w:rsidRPr="0097172E">
              <w:rPr>
                <w:rFonts w:ascii="Times New Roman" w:eastAsia="Times New Roman" w:hAnsi="Times New Roman" w:cs="Times New Roman"/>
                <w:sz w:val="24"/>
                <w:szCs w:val="24"/>
                <w:lang w:eastAsia="ru-RU"/>
              </w:rPr>
              <w:t xml:space="preserve"> dr., conf. univ.</w:t>
            </w:r>
          </w:p>
        </w:tc>
      </w:tr>
      <w:tr w:rsidR="0097172E" w:rsidRPr="0097172E" w:rsidTr="00C95082">
        <w:tc>
          <w:tcPr>
            <w:tcW w:w="9571" w:type="dxa"/>
            <w:gridSpan w:val="4"/>
          </w:tcPr>
          <w:p w:rsidR="0097172E" w:rsidRPr="0097172E" w:rsidRDefault="0097172E" w:rsidP="0097172E">
            <w:pPr>
              <w:spacing w:after="0" w:line="240" w:lineRule="auto"/>
              <w:rPr>
                <w:rFonts w:ascii="Times New Roman" w:eastAsia="Times New Roman" w:hAnsi="Times New Roman" w:cs="Times New Roman"/>
                <w:sz w:val="24"/>
                <w:szCs w:val="24"/>
                <w:lang w:eastAsia="ru-RU"/>
              </w:rPr>
            </w:pPr>
            <w:r w:rsidRPr="0097172E">
              <w:rPr>
                <w:rFonts w:ascii="Times New Roman" w:eastAsia="Times New Roman" w:hAnsi="Times New Roman" w:cs="Times New Roman"/>
                <w:b/>
                <w:sz w:val="24"/>
                <w:szCs w:val="24"/>
                <w:lang w:eastAsia="ru-RU"/>
              </w:rPr>
              <w:t xml:space="preserve">Alte informații: </w:t>
            </w:r>
            <w:r w:rsidRPr="0097172E">
              <w:rPr>
                <w:rFonts w:ascii="Times New Roman" w:eastAsia="Times New Roman" w:hAnsi="Times New Roman" w:cs="Times New Roman"/>
                <w:sz w:val="24"/>
                <w:szCs w:val="24"/>
                <w:lang w:eastAsia="ru-RU"/>
              </w:rPr>
              <w:t>Bibliografia necesară – în  Curriculumul disciplinei</w:t>
            </w:r>
          </w:p>
        </w:tc>
      </w:tr>
    </w:tbl>
    <w:p w:rsidR="0097172E" w:rsidRDefault="0097172E">
      <w:pPr>
        <w:rPr>
          <w:lang w:val="en-US"/>
        </w:rPr>
      </w:pPr>
    </w:p>
    <w:p w:rsidR="0097172E" w:rsidRDefault="0097172E">
      <w:pPr>
        <w:rPr>
          <w:lang w:val="en-US"/>
        </w:rPr>
      </w:pPr>
    </w:p>
    <w:p w:rsidR="0097172E" w:rsidRDefault="0097172E">
      <w:pPr>
        <w:rPr>
          <w:lang w:val="en-US"/>
        </w:rPr>
      </w:pPr>
    </w:p>
    <w:p w:rsidR="0097172E" w:rsidRDefault="0097172E">
      <w:pPr>
        <w:rPr>
          <w:lang w:val="en-US"/>
        </w:rPr>
      </w:pPr>
    </w:p>
    <w:p w:rsidR="0097172E" w:rsidRDefault="0097172E">
      <w:pPr>
        <w:rPr>
          <w:lang w:val="en-US"/>
        </w:rPr>
      </w:pPr>
    </w:p>
    <w:p w:rsidR="0097172E" w:rsidRDefault="0097172E">
      <w:pPr>
        <w:rPr>
          <w:lang w:val="en-US"/>
        </w:rPr>
      </w:pPr>
    </w:p>
    <w:p w:rsidR="0097172E" w:rsidRDefault="0097172E">
      <w:pPr>
        <w:rPr>
          <w:lang w:val="en-US"/>
        </w:rPr>
      </w:pPr>
    </w:p>
    <w:tbl>
      <w:tblPr>
        <w:tblStyle w:val="a3"/>
        <w:tblW w:w="10314" w:type="dxa"/>
        <w:tblInd w:w="-743" w:type="dxa"/>
        <w:tblLayout w:type="fixed"/>
        <w:tblLook w:val="04A0" w:firstRow="1" w:lastRow="0" w:firstColumn="1" w:lastColumn="0" w:noHBand="0" w:noVBand="1"/>
      </w:tblPr>
      <w:tblGrid>
        <w:gridCol w:w="2657"/>
        <w:gridCol w:w="2589"/>
        <w:gridCol w:w="2835"/>
        <w:gridCol w:w="2233"/>
      </w:tblGrid>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ind w:left="-709" w:firstLine="709"/>
              <w:rPr>
                <w:b/>
              </w:rPr>
            </w:pPr>
            <w:r w:rsidRPr="0097172E">
              <w:rPr>
                <w:b/>
                <w:lang w:eastAsia="ru-RU"/>
              </w:rPr>
              <w:lastRenderedPageBreak/>
              <w:t>Unitatea de curs:</w:t>
            </w:r>
            <w:r w:rsidRPr="0097172E">
              <w:rPr>
                <w:lang w:eastAsia="ru-RU"/>
              </w:rPr>
              <w:t xml:space="preserve"> Cominternul, URSS şi mişcarea comunistă în Sud-Estul Europei (1918-1940)</w:t>
            </w:r>
          </w:p>
        </w:tc>
      </w:tr>
      <w:tr w:rsidR="0097172E" w:rsidRPr="0097172E" w:rsidTr="00C95082">
        <w:tc>
          <w:tcPr>
            <w:tcW w:w="2657" w:type="dxa"/>
            <w:tcBorders>
              <w:top w:val="single" w:sz="4" w:space="0" w:color="auto"/>
              <w:left w:val="single" w:sz="4" w:space="0" w:color="auto"/>
              <w:bottom w:val="single" w:sz="4" w:space="0" w:color="auto"/>
              <w:right w:val="single" w:sz="4" w:space="0" w:color="auto"/>
            </w:tcBorders>
          </w:tcPr>
          <w:p w:rsidR="0097172E" w:rsidRPr="0097172E" w:rsidRDefault="0097172E" w:rsidP="0097172E">
            <w:pPr>
              <w:jc w:val="center"/>
              <w:rPr>
                <w:b/>
                <w:lang w:eastAsia="ru-RU"/>
              </w:rPr>
            </w:pPr>
            <w:r w:rsidRPr="0097172E">
              <w:rPr>
                <w:b/>
                <w:lang w:eastAsia="ru-RU"/>
              </w:rPr>
              <w:t>Codul disciplinei:</w:t>
            </w:r>
          </w:p>
          <w:p w:rsidR="0097172E" w:rsidRPr="0097172E" w:rsidRDefault="0097172E" w:rsidP="0097172E">
            <w:pPr>
              <w:jc w:val="center"/>
              <w:rPr>
                <w:b/>
              </w:rPr>
            </w:pPr>
          </w:p>
        </w:tc>
        <w:tc>
          <w:tcPr>
            <w:tcW w:w="2589"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credite:</w:t>
            </w:r>
          </w:p>
          <w:p w:rsidR="0097172E" w:rsidRPr="0097172E" w:rsidRDefault="0097172E" w:rsidP="0097172E">
            <w:pPr>
              <w:jc w:val="center"/>
              <w:rPr>
                <w:b/>
              </w:rPr>
            </w:pPr>
            <w:r w:rsidRPr="0097172E">
              <w:rPr>
                <w:b/>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Semestrul:</w:t>
            </w:r>
          </w:p>
          <w:p w:rsidR="0097172E" w:rsidRPr="0097172E" w:rsidRDefault="0097172E" w:rsidP="0097172E">
            <w:pPr>
              <w:jc w:val="center"/>
              <w:rPr>
                <w:b/>
              </w:rPr>
            </w:pPr>
            <w:r w:rsidRPr="0097172E">
              <w:rPr>
                <w:b/>
                <w:lang w:eastAsia="ru-RU"/>
              </w:rPr>
              <w:t>II</w:t>
            </w:r>
          </w:p>
        </w:tc>
        <w:tc>
          <w:tcPr>
            <w:tcW w:w="2233"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Durata:</w:t>
            </w:r>
          </w:p>
          <w:p w:rsidR="0097172E" w:rsidRPr="0097172E" w:rsidRDefault="0097172E" w:rsidP="0097172E">
            <w:pPr>
              <w:jc w:val="center"/>
              <w:rPr>
                <w:b/>
              </w:rPr>
            </w:pPr>
            <w:r w:rsidRPr="0097172E">
              <w:rPr>
                <w:b/>
                <w:lang w:eastAsia="ru-RU"/>
              </w:rPr>
              <w:t>I semestru</w:t>
            </w:r>
          </w:p>
        </w:tc>
      </w:tr>
      <w:tr w:rsidR="0097172E" w:rsidRPr="0097172E" w:rsidTr="00C95082">
        <w:tc>
          <w:tcPr>
            <w:tcW w:w="2657" w:type="dxa"/>
            <w:tcBorders>
              <w:top w:val="single" w:sz="4" w:space="0" w:color="auto"/>
              <w:left w:val="single" w:sz="4" w:space="0" w:color="auto"/>
              <w:bottom w:val="single" w:sz="4" w:space="0" w:color="auto"/>
              <w:right w:val="single" w:sz="4" w:space="0" w:color="auto"/>
            </w:tcBorders>
          </w:tcPr>
          <w:p w:rsidR="0097172E" w:rsidRPr="0097172E" w:rsidRDefault="0097172E" w:rsidP="0097172E">
            <w:pPr>
              <w:jc w:val="center"/>
              <w:rPr>
                <w:b/>
                <w:lang w:eastAsia="ru-RU"/>
              </w:rPr>
            </w:pPr>
            <w:r w:rsidRPr="0097172E">
              <w:rPr>
                <w:b/>
                <w:lang w:eastAsia="ru-RU"/>
              </w:rPr>
              <w:t>Tipuri de activități:</w:t>
            </w:r>
          </w:p>
          <w:p w:rsidR="0097172E" w:rsidRPr="0097172E" w:rsidRDefault="0097172E" w:rsidP="0097172E">
            <w:pPr>
              <w:jc w:val="center"/>
              <w:rPr>
                <w:b/>
                <w:lang w:eastAsia="ru-RU"/>
              </w:rPr>
            </w:pPr>
            <w:r w:rsidRPr="0097172E">
              <w:rPr>
                <w:b/>
                <w:lang w:eastAsia="ru-RU"/>
              </w:rPr>
              <w:t>Curs</w:t>
            </w:r>
          </w:p>
          <w:p w:rsidR="0097172E" w:rsidRPr="0097172E" w:rsidRDefault="0097172E" w:rsidP="0097172E">
            <w:pPr>
              <w:jc w:val="center"/>
              <w:rPr>
                <w:b/>
              </w:rPr>
            </w:pPr>
            <w:r w:rsidRPr="0097172E">
              <w:rPr>
                <w:b/>
                <w:lang w:eastAsia="ru-RU"/>
              </w:rPr>
              <w:t>Seminar</w:t>
            </w:r>
          </w:p>
        </w:tc>
        <w:tc>
          <w:tcPr>
            <w:tcW w:w="2589"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ore contact direct:</w:t>
            </w:r>
          </w:p>
          <w:p w:rsidR="0097172E" w:rsidRPr="0097172E" w:rsidRDefault="0097172E" w:rsidP="0097172E">
            <w:pPr>
              <w:jc w:val="center"/>
              <w:rPr>
                <w:b/>
              </w:rPr>
            </w:pPr>
            <w:r w:rsidRPr="0097172E">
              <w:rPr>
                <w:b/>
              </w:rPr>
              <w:t>38</w:t>
            </w:r>
          </w:p>
        </w:tc>
        <w:tc>
          <w:tcPr>
            <w:tcW w:w="2835"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ore contact indirect / lucrul individual</w:t>
            </w:r>
          </w:p>
          <w:p w:rsidR="0097172E" w:rsidRPr="0097172E" w:rsidRDefault="0097172E" w:rsidP="0097172E">
            <w:pPr>
              <w:jc w:val="center"/>
              <w:rPr>
                <w:b/>
              </w:rPr>
            </w:pPr>
            <w:r w:rsidRPr="0097172E">
              <w:rPr>
                <w:b/>
                <w:lang w:eastAsia="ru-RU"/>
              </w:rPr>
              <w:t>112</w:t>
            </w:r>
          </w:p>
        </w:tc>
        <w:tc>
          <w:tcPr>
            <w:tcW w:w="2233" w:type="dxa"/>
            <w:tcBorders>
              <w:top w:val="single" w:sz="4" w:space="0" w:color="auto"/>
              <w:left w:val="single" w:sz="4" w:space="0" w:color="auto"/>
              <w:bottom w:val="single" w:sz="4" w:space="0" w:color="auto"/>
              <w:right w:val="single" w:sz="4" w:space="0" w:color="auto"/>
            </w:tcBorders>
            <w:hideMark/>
          </w:tcPr>
          <w:p w:rsidR="0097172E" w:rsidRPr="0097172E" w:rsidRDefault="0097172E" w:rsidP="0097172E">
            <w:pPr>
              <w:jc w:val="center"/>
              <w:rPr>
                <w:b/>
                <w:lang w:eastAsia="ru-RU"/>
              </w:rPr>
            </w:pPr>
            <w:r w:rsidRPr="0097172E">
              <w:rPr>
                <w:b/>
                <w:lang w:eastAsia="ru-RU"/>
              </w:rPr>
              <w:t>Numărul de studenți:</w:t>
            </w:r>
          </w:p>
          <w:p w:rsidR="0097172E" w:rsidRPr="0097172E" w:rsidRDefault="0097172E" w:rsidP="0097172E">
            <w:pPr>
              <w:jc w:val="center"/>
              <w:rPr>
                <w:b/>
                <w:lang w:eastAsia="ru-RU"/>
              </w:rPr>
            </w:pPr>
          </w:p>
          <w:p w:rsidR="0097172E" w:rsidRPr="0097172E" w:rsidRDefault="0097172E" w:rsidP="0097172E">
            <w:pPr>
              <w:jc w:val="center"/>
              <w:rPr>
                <w:b/>
              </w:rPr>
            </w:pP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widowControl w:val="0"/>
              <w:shd w:val="clear" w:color="auto" w:fill="FFFFFF"/>
              <w:tabs>
                <w:tab w:val="left" w:pos="178"/>
              </w:tabs>
              <w:autoSpaceDE w:val="0"/>
              <w:snapToGrid w:val="0"/>
              <w:spacing w:line="245" w:lineRule="exact"/>
              <w:rPr>
                <w:b/>
              </w:rPr>
            </w:pPr>
            <w:r w:rsidRPr="0097172E">
              <w:rPr>
                <w:b/>
                <w:lang w:eastAsia="ru-RU"/>
              </w:rPr>
              <w:t xml:space="preserve">Precondiții: </w:t>
            </w:r>
            <w:r w:rsidRPr="0097172E">
              <w:rPr>
                <w:lang w:eastAsia="ru-RU"/>
              </w:rPr>
              <w:t>să identifice problematica cursului şi să definească noţiunile specifice disciplinei</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spacing w:line="360" w:lineRule="auto"/>
              <w:rPr>
                <w:rFonts w:ascii="Georgia" w:hAnsi="Georgia"/>
                <w:i/>
                <w:iCs/>
                <w:color w:val="000000"/>
                <w:spacing w:val="-4"/>
                <w:sz w:val="24"/>
                <w:szCs w:val="24"/>
              </w:rPr>
            </w:pPr>
            <w:r w:rsidRPr="0097172E">
              <w:rPr>
                <w:b/>
              </w:rPr>
              <w:t xml:space="preserve">Finalităţile cursului: </w:t>
            </w:r>
            <w:r w:rsidRPr="0097172E">
              <w:rPr>
                <w:b/>
                <w:bCs/>
                <w:color w:val="000000"/>
                <w:spacing w:val="-4"/>
                <w:sz w:val="18"/>
                <w:szCs w:val="18"/>
              </w:rPr>
              <w:t>La nivel de cunoaştere şi înţelegere:</w:t>
            </w:r>
          </w:p>
          <w:p w:rsidR="0097172E" w:rsidRPr="0097172E" w:rsidRDefault="0097172E" w:rsidP="0097172E">
            <w:pPr>
              <w:numPr>
                <w:ilvl w:val="0"/>
                <w:numId w:val="4"/>
              </w:numPr>
              <w:spacing w:line="360" w:lineRule="auto"/>
              <w:jc w:val="both"/>
              <w:rPr>
                <w:sz w:val="18"/>
                <w:szCs w:val="18"/>
              </w:rPr>
            </w:pPr>
            <w:r w:rsidRPr="0097172E">
              <w:rPr>
                <w:sz w:val="18"/>
                <w:szCs w:val="18"/>
              </w:rPr>
              <w:t>să identifice problematica cursului şi să definească noţiunile specifice disciplinei;</w:t>
            </w:r>
          </w:p>
          <w:p w:rsidR="0097172E" w:rsidRPr="0097172E" w:rsidRDefault="0097172E" w:rsidP="0097172E">
            <w:pPr>
              <w:numPr>
                <w:ilvl w:val="0"/>
                <w:numId w:val="4"/>
              </w:numPr>
              <w:spacing w:line="360" w:lineRule="auto"/>
              <w:jc w:val="both"/>
              <w:rPr>
                <w:sz w:val="18"/>
                <w:szCs w:val="18"/>
              </w:rPr>
            </w:pPr>
            <w:r w:rsidRPr="0097172E">
              <w:rPr>
                <w:sz w:val="18"/>
                <w:szCs w:val="18"/>
              </w:rPr>
              <w:t xml:space="preserve">să identifice sursele ideologice ale bolşevismului; </w:t>
            </w:r>
          </w:p>
          <w:p w:rsidR="0097172E" w:rsidRPr="0097172E" w:rsidRDefault="0097172E" w:rsidP="0097172E">
            <w:pPr>
              <w:numPr>
                <w:ilvl w:val="0"/>
                <w:numId w:val="4"/>
              </w:numPr>
              <w:spacing w:line="360" w:lineRule="auto"/>
              <w:jc w:val="both"/>
              <w:rPr>
                <w:sz w:val="18"/>
                <w:szCs w:val="18"/>
              </w:rPr>
            </w:pPr>
            <w:r w:rsidRPr="0097172E">
              <w:rPr>
                <w:sz w:val="18"/>
                <w:szCs w:val="18"/>
              </w:rPr>
              <w:t>să cunoască procesul de consolidare a PC (b) din Rusia, cauzele ce au dus la creşterea popularităţii acestui partid şi venirea lui la putere în octombrie 1917;</w:t>
            </w:r>
          </w:p>
          <w:p w:rsidR="0097172E" w:rsidRPr="0097172E" w:rsidRDefault="0097172E" w:rsidP="0097172E">
            <w:pPr>
              <w:numPr>
                <w:ilvl w:val="0"/>
                <w:numId w:val="4"/>
              </w:numPr>
              <w:spacing w:line="360" w:lineRule="auto"/>
              <w:jc w:val="both"/>
              <w:rPr>
                <w:sz w:val="18"/>
                <w:szCs w:val="18"/>
              </w:rPr>
            </w:pPr>
            <w:r w:rsidRPr="0097172E">
              <w:rPr>
                <w:sz w:val="18"/>
                <w:szCs w:val="18"/>
              </w:rPr>
              <w:t>să pună accent pe problemele-cheie ale obiectului predat şi modul lor de tratare în istoriografie (cauzele învingerii bolşevicilor în războiul civil, NEP şi esenţa acesteia, Gulagul, Marea Teroare etc.);</w:t>
            </w:r>
          </w:p>
          <w:p w:rsidR="0097172E" w:rsidRPr="0097172E" w:rsidRDefault="0097172E" w:rsidP="0097172E">
            <w:pPr>
              <w:numPr>
                <w:ilvl w:val="0"/>
                <w:numId w:val="4"/>
              </w:numPr>
              <w:spacing w:line="360" w:lineRule="auto"/>
              <w:jc w:val="both"/>
              <w:rPr>
                <w:sz w:val="18"/>
                <w:szCs w:val="18"/>
              </w:rPr>
            </w:pPr>
            <w:r w:rsidRPr="0097172E">
              <w:rPr>
                <w:sz w:val="18"/>
                <w:szCs w:val="18"/>
              </w:rPr>
              <w:t>să caracterizeze anumite evenimente şi fenomene din istoria expansiunii bolşevismului (Cominternul şi exportul revoluţiei comuniste în Europa şi Asia, implicarea în războiul civil din Spania, alianţa cu Germania nazistă şi declanşarea celui de-al Doilea Război Mondial, extinderea comunismului de tip bolşevic în Europa şi Asia);</w:t>
            </w:r>
          </w:p>
          <w:p w:rsidR="0097172E" w:rsidRPr="0097172E" w:rsidRDefault="0097172E" w:rsidP="0097172E">
            <w:pPr>
              <w:numPr>
                <w:ilvl w:val="0"/>
                <w:numId w:val="4"/>
              </w:numPr>
              <w:spacing w:line="360" w:lineRule="auto"/>
              <w:jc w:val="both"/>
              <w:rPr>
                <w:sz w:val="18"/>
                <w:szCs w:val="18"/>
              </w:rPr>
            </w:pPr>
            <w:r w:rsidRPr="0097172E">
              <w:rPr>
                <w:sz w:val="18"/>
                <w:szCs w:val="18"/>
              </w:rPr>
              <w:t>să caracterizeze anumite personalităţi ale bolşevismului (Lenin, Troţki, Stalin, Dzerjinski, Molotov, Kaganovici, Kirov, Hruşciov, Brejnev  etc.).</w:t>
            </w:r>
          </w:p>
          <w:p w:rsidR="0097172E" w:rsidRPr="0097172E" w:rsidRDefault="0097172E" w:rsidP="0097172E">
            <w:pPr>
              <w:numPr>
                <w:ilvl w:val="0"/>
                <w:numId w:val="4"/>
              </w:numPr>
              <w:spacing w:line="360" w:lineRule="auto"/>
              <w:jc w:val="both"/>
              <w:rPr>
                <w:sz w:val="18"/>
                <w:szCs w:val="18"/>
              </w:rPr>
            </w:pPr>
            <w:r w:rsidRPr="0097172E">
              <w:rPr>
                <w:sz w:val="18"/>
                <w:szCs w:val="18"/>
              </w:rPr>
              <w:t xml:space="preserve">să distingă trăsăturile comune în evoluţia statelor comuniste din Europa Centrală şi de Sud-est în perioada contemporană; să identifice elementele specifice ale istoriei contemporane ale ţărilor comuniste; </w:t>
            </w:r>
          </w:p>
          <w:p w:rsidR="0097172E" w:rsidRPr="0097172E" w:rsidRDefault="0097172E" w:rsidP="0097172E">
            <w:pPr>
              <w:numPr>
                <w:ilvl w:val="0"/>
                <w:numId w:val="4"/>
              </w:numPr>
              <w:spacing w:line="360" w:lineRule="auto"/>
              <w:jc w:val="both"/>
              <w:rPr>
                <w:sz w:val="18"/>
                <w:szCs w:val="18"/>
              </w:rPr>
            </w:pPr>
            <w:r w:rsidRPr="0097172E">
              <w:rPr>
                <w:sz w:val="18"/>
                <w:szCs w:val="18"/>
              </w:rPr>
              <w:t>să identifice sursele documentare relevante în baza cărora poate fi studiată istoria bolşevismului.</w:t>
            </w:r>
          </w:p>
          <w:p w:rsidR="0097172E" w:rsidRPr="0097172E" w:rsidRDefault="0097172E" w:rsidP="0097172E">
            <w:pPr>
              <w:spacing w:line="360" w:lineRule="auto"/>
              <w:rPr>
                <w:b/>
                <w:bCs/>
                <w:color w:val="000000"/>
                <w:spacing w:val="-4"/>
                <w:sz w:val="18"/>
                <w:szCs w:val="18"/>
              </w:rPr>
            </w:pPr>
            <w:r w:rsidRPr="0097172E">
              <w:rPr>
                <w:b/>
                <w:bCs/>
                <w:color w:val="000000"/>
                <w:spacing w:val="-4"/>
                <w:sz w:val="18"/>
                <w:szCs w:val="18"/>
              </w:rPr>
              <w:t>La nivel de aplicare</w:t>
            </w:r>
          </w:p>
          <w:p w:rsidR="0097172E" w:rsidRPr="0097172E" w:rsidRDefault="0097172E" w:rsidP="0097172E">
            <w:pPr>
              <w:numPr>
                <w:ilvl w:val="0"/>
                <w:numId w:val="5"/>
              </w:numPr>
              <w:spacing w:line="360" w:lineRule="auto"/>
              <w:jc w:val="both"/>
              <w:rPr>
                <w:sz w:val="18"/>
                <w:szCs w:val="18"/>
              </w:rPr>
            </w:pPr>
            <w:r w:rsidRPr="0097172E">
              <w:rPr>
                <w:sz w:val="18"/>
                <w:szCs w:val="18"/>
              </w:rPr>
              <w:t>să identifice particularităţile PC (b) în comparaţie cu alte partide din epoca respectivă;</w:t>
            </w:r>
          </w:p>
          <w:p w:rsidR="0097172E" w:rsidRPr="0097172E" w:rsidRDefault="0097172E" w:rsidP="0097172E">
            <w:pPr>
              <w:numPr>
                <w:ilvl w:val="0"/>
                <w:numId w:val="5"/>
              </w:numPr>
              <w:spacing w:line="360" w:lineRule="auto"/>
              <w:jc w:val="both"/>
              <w:rPr>
                <w:sz w:val="18"/>
                <w:szCs w:val="18"/>
              </w:rPr>
            </w:pPr>
            <w:r w:rsidRPr="0097172E">
              <w:rPr>
                <w:sz w:val="18"/>
                <w:szCs w:val="18"/>
              </w:rPr>
              <w:t xml:space="preserve">să utilizeze noţiunile specifice istoriei bolşevismului; </w:t>
            </w:r>
          </w:p>
          <w:p w:rsidR="0097172E" w:rsidRPr="0097172E" w:rsidRDefault="0097172E" w:rsidP="0097172E">
            <w:pPr>
              <w:numPr>
                <w:ilvl w:val="0"/>
                <w:numId w:val="5"/>
              </w:numPr>
              <w:spacing w:line="360" w:lineRule="auto"/>
              <w:jc w:val="both"/>
              <w:rPr>
                <w:sz w:val="18"/>
                <w:szCs w:val="18"/>
              </w:rPr>
            </w:pPr>
            <w:r w:rsidRPr="0097172E">
              <w:rPr>
                <w:color w:val="000000"/>
                <w:sz w:val="18"/>
                <w:szCs w:val="18"/>
              </w:rPr>
              <w:t xml:space="preserve">să structureze teoriile cu privire la lupta de clasă şi la construirea unei societăţi noi, comuniste; </w:t>
            </w:r>
          </w:p>
          <w:p w:rsidR="0097172E" w:rsidRPr="0097172E" w:rsidRDefault="0097172E" w:rsidP="0097172E">
            <w:pPr>
              <w:numPr>
                <w:ilvl w:val="0"/>
                <w:numId w:val="5"/>
              </w:numPr>
              <w:spacing w:line="360" w:lineRule="auto"/>
              <w:jc w:val="both"/>
              <w:rPr>
                <w:sz w:val="18"/>
                <w:szCs w:val="18"/>
              </w:rPr>
            </w:pPr>
            <w:r w:rsidRPr="0097172E">
              <w:rPr>
                <w:sz w:val="18"/>
                <w:szCs w:val="18"/>
              </w:rPr>
              <w:t xml:space="preserve">să compare anumite fenomene sau/şi evenimente din istoria ţărilor comuniste din Europa Centrală şi de Sud-est; </w:t>
            </w:r>
          </w:p>
          <w:p w:rsidR="0097172E" w:rsidRPr="0097172E" w:rsidRDefault="0097172E" w:rsidP="0097172E">
            <w:pPr>
              <w:numPr>
                <w:ilvl w:val="0"/>
                <w:numId w:val="5"/>
              </w:numPr>
              <w:spacing w:line="360" w:lineRule="auto"/>
              <w:jc w:val="both"/>
              <w:rPr>
                <w:sz w:val="18"/>
                <w:szCs w:val="18"/>
              </w:rPr>
            </w:pPr>
            <w:r w:rsidRPr="0097172E">
              <w:rPr>
                <w:sz w:val="18"/>
                <w:szCs w:val="18"/>
              </w:rPr>
              <w:t>să stabilească similitudini</w:t>
            </w:r>
            <w:r w:rsidRPr="0097172E">
              <w:rPr>
                <w:color w:val="000000"/>
                <w:sz w:val="18"/>
                <w:szCs w:val="18"/>
              </w:rPr>
              <w:t xml:space="preserve"> dintre </w:t>
            </w:r>
            <w:r w:rsidRPr="0097172E">
              <w:rPr>
                <w:sz w:val="18"/>
                <w:szCs w:val="18"/>
              </w:rPr>
              <w:t>fenomenele sau/şi evenimentele din istoria occidentală contemporană şi fenomenele sau/şi evenimentele din istoria Europei Răsăritene;</w:t>
            </w:r>
          </w:p>
          <w:p w:rsidR="0097172E" w:rsidRPr="0097172E" w:rsidRDefault="0097172E" w:rsidP="0097172E">
            <w:pPr>
              <w:numPr>
                <w:ilvl w:val="0"/>
                <w:numId w:val="5"/>
              </w:numPr>
              <w:spacing w:line="360" w:lineRule="auto"/>
              <w:jc w:val="both"/>
              <w:rPr>
                <w:sz w:val="18"/>
                <w:szCs w:val="18"/>
              </w:rPr>
            </w:pPr>
            <w:r w:rsidRPr="0097172E">
              <w:rPr>
                <w:sz w:val="18"/>
                <w:szCs w:val="18"/>
              </w:rPr>
              <w:t xml:space="preserve">să argumenteze existenţa unor particularităţi ale bolşevismului ca curent politic de stânga; </w:t>
            </w:r>
          </w:p>
          <w:p w:rsidR="0097172E" w:rsidRPr="0097172E" w:rsidRDefault="0097172E" w:rsidP="0097172E">
            <w:pPr>
              <w:numPr>
                <w:ilvl w:val="0"/>
                <w:numId w:val="5"/>
              </w:numPr>
              <w:spacing w:line="360" w:lineRule="auto"/>
              <w:jc w:val="both"/>
              <w:rPr>
                <w:sz w:val="18"/>
                <w:szCs w:val="18"/>
              </w:rPr>
            </w:pPr>
            <w:r w:rsidRPr="0097172E">
              <w:rPr>
                <w:color w:val="000000"/>
                <w:sz w:val="18"/>
                <w:szCs w:val="18"/>
              </w:rPr>
              <w:t>să clasifice particularităţile</w:t>
            </w:r>
            <w:r w:rsidRPr="0097172E">
              <w:rPr>
                <w:sz w:val="18"/>
                <w:szCs w:val="18"/>
              </w:rPr>
              <w:t xml:space="preserve"> istoriei contemporane ale ţărilor din Europa Centrală şi de Sud-est, aflate sub dominaţia regimurilor comuniste de sorginte bolşevică;</w:t>
            </w:r>
          </w:p>
          <w:p w:rsidR="0097172E" w:rsidRPr="0097172E" w:rsidRDefault="0097172E" w:rsidP="0097172E">
            <w:pPr>
              <w:numPr>
                <w:ilvl w:val="0"/>
                <w:numId w:val="5"/>
              </w:numPr>
              <w:spacing w:line="360" w:lineRule="auto"/>
              <w:jc w:val="both"/>
              <w:rPr>
                <w:sz w:val="18"/>
                <w:szCs w:val="18"/>
              </w:rPr>
            </w:pPr>
            <w:r w:rsidRPr="0097172E">
              <w:rPr>
                <w:sz w:val="18"/>
                <w:szCs w:val="18"/>
              </w:rPr>
              <w:t>să determine cauzele particularităţilor în evoluţia istorică a unor ţări sau/şi state;</w:t>
            </w:r>
          </w:p>
          <w:p w:rsidR="0097172E" w:rsidRPr="0097172E" w:rsidRDefault="0097172E" w:rsidP="0097172E">
            <w:pPr>
              <w:numPr>
                <w:ilvl w:val="0"/>
                <w:numId w:val="5"/>
              </w:numPr>
              <w:spacing w:line="360" w:lineRule="auto"/>
              <w:jc w:val="both"/>
              <w:rPr>
                <w:sz w:val="18"/>
                <w:szCs w:val="18"/>
              </w:rPr>
            </w:pPr>
            <w:r w:rsidRPr="0097172E">
              <w:rPr>
                <w:sz w:val="18"/>
                <w:szCs w:val="18"/>
              </w:rPr>
              <w:t>să compare evenimente şi fenomene din istoria ţărilor/statelor Europene în diferite perioade ale epocii contemporane;</w:t>
            </w:r>
          </w:p>
          <w:p w:rsidR="0097172E" w:rsidRPr="0097172E" w:rsidRDefault="0097172E" w:rsidP="0097172E">
            <w:pPr>
              <w:numPr>
                <w:ilvl w:val="0"/>
                <w:numId w:val="6"/>
              </w:numPr>
              <w:spacing w:line="360" w:lineRule="auto"/>
              <w:jc w:val="both"/>
              <w:rPr>
                <w:sz w:val="18"/>
                <w:szCs w:val="18"/>
              </w:rPr>
            </w:pPr>
            <w:r w:rsidRPr="0097172E">
              <w:rPr>
                <w:sz w:val="18"/>
                <w:szCs w:val="18"/>
              </w:rPr>
              <w:t>să sistematizeze fenomenele şi evenimentele caracteristice unor ţări ale Europei Centrală şi de Sud-est în epoca contemporană;</w:t>
            </w:r>
          </w:p>
          <w:p w:rsidR="0097172E" w:rsidRPr="0097172E" w:rsidRDefault="0097172E" w:rsidP="0097172E">
            <w:pPr>
              <w:numPr>
                <w:ilvl w:val="0"/>
                <w:numId w:val="6"/>
              </w:numPr>
              <w:spacing w:line="360" w:lineRule="auto"/>
              <w:jc w:val="both"/>
              <w:rPr>
                <w:sz w:val="18"/>
                <w:szCs w:val="18"/>
              </w:rPr>
            </w:pPr>
            <w:r w:rsidRPr="0097172E">
              <w:rPr>
                <w:color w:val="000000"/>
                <w:sz w:val="18"/>
                <w:szCs w:val="18"/>
              </w:rPr>
              <w:t xml:space="preserve">să stabilească interdependenţa dintre fenomenele şi/sau evenimentele istoriei contemporane Occidentale şi fenomenele şi/sau evenimentele istoriei contemporane ale ţărilor Răsăritene; </w:t>
            </w:r>
          </w:p>
          <w:p w:rsidR="0097172E" w:rsidRPr="0097172E" w:rsidRDefault="0097172E" w:rsidP="0097172E">
            <w:pPr>
              <w:numPr>
                <w:ilvl w:val="0"/>
                <w:numId w:val="6"/>
              </w:numPr>
              <w:spacing w:line="360" w:lineRule="auto"/>
              <w:jc w:val="both"/>
              <w:rPr>
                <w:sz w:val="18"/>
                <w:szCs w:val="18"/>
              </w:rPr>
            </w:pPr>
            <w:r w:rsidRPr="0097172E">
              <w:rPr>
                <w:sz w:val="18"/>
                <w:szCs w:val="18"/>
              </w:rPr>
              <w:t>să utilizeze diferite tipuri de izvoare istorice specifice disciplinei;</w:t>
            </w:r>
          </w:p>
          <w:p w:rsidR="0097172E" w:rsidRPr="0097172E" w:rsidRDefault="0097172E" w:rsidP="0097172E">
            <w:pPr>
              <w:numPr>
                <w:ilvl w:val="0"/>
                <w:numId w:val="6"/>
              </w:numPr>
              <w:spacing w:line="360" w:lineRule="auto"/>
              <w:jc w:val="both"/>
              <w:rPr>
                <w:sz w:val="18"/>
                <w:szCs w:val="18"/>
              </w:rPr>
            </w:pPr>
            <w:r w:rsidRPr="0097172E">
              <w:rPr>
                <w:sz w:val="18"/>
                <w:szCs w:val="18"/>
              </w:rPr>
              <w:t>să argumenteze rolul şi contribuţia ţărilor din Europa Centrală şi de Sud-est în istoria universală contemporană;</w:t>
            </w:r>
          </w:p>
          <w:p w:rsidR="0097172E" w:rsidRPr="0097172E" w:rsidRDefault="0097172E" w:rsidP="0097172E">
            <w:pPr>
              <w:numPr>
                <w:ilvl w:val="0"/>
                <w:numId w:val="6"/>
              </w:numPr>
              <w:spacing w:line="360" w:lineRule="auto"/>
              <w:jc w:val="both"/>
              <w:rPr>
                <w:sz w:val="18"/>
                <w:szCs w:val="18"/>
              </w:rPr>
            </w:pPr>
            <w:r w:rsidRPr="0097172E">
              <w:rPr>
                <w:sz w:val="18"/>
                <w:szCs w:val="18"/>
              </w:rPr>
              <w:t>să aplice metode eficiente în cercetarea şi predarea istoriei contemporane a Europei de Sud-est.</w:t>
            </w:r>
          </w:p>
          <w:p w:rsidR="0097172E" w:rsidRPr="0097172E" w:rsidRDefault="0097172E" w:rsidP="0097172E">
            <w:pPr>
              <w:spacing w:line="360" w:lineRule="auto"/>
              <w:rPr>
                <w:b/>
                <w:bCs/>
                <w:color w:val="000000"/>
                <w:spacing w:val="-4"/>
                <w:sz w:val="18"/>
                <w:szCs w:val="18"/>
              </w:rPr>
            </w:pPr>
            <w:r w:rsidRPr="0097172E">
              <w:rPr>
                <w:b/>
                <w:bCs/>
                <w:color w:val="000000"/>
                <w:spacing w:val="-4"/>
                <w:sz w:val="18"/>
                <w:szCs w:val="18"/>
              </w:rPr>
              <w:t>La nivel de integrare</w:t>
            </w:r>
          </w:p>
          <w:p w:rsidR="0097172E" w:rsidRPr="0097172E" w:rsidRDefault="0097172E" w:rsidP="0097172E">
            <w:pPr>
              <w:numPr>
                <w:ilvl w:val="0"/>
                <w:numId w:val="7"/>
              </w:numPr>
              <w:spacing w:line="360" w:lineRule="auto"/>
              <w:jc w:val="both"/>
              <w:rPr>
                <w:sz w:val="18"/>
                <w:szCs w:val="18"/>
              </w:rPr>
            </w:pPr>
            <w:r w:rsidRPr="0097172E">
              <w:rPr>
                <w:sz w:val="18"/>
                <w:szCs w:val="18"/>
              </w:rPr>
              <w:t xml:space="preserve">să stabilească locul şi rolul mişcării bolşevice în istoria modernă şi contemporană a Rusiei şi URSS; </w:t>
            </w:r>
          </w:p>
          <w:p w:rsidR="0097172E" w:rsidRPr="0097172E" w:rsidRDefault="0097172E" w:rsidP="0097172E">
            <w:pPr>
              <w:numPr>
                <w:ilvl w:val="0"/>
                <w:numId w:val="7"/>
              </w:numPr>
              <w:spacing w:line="360" w:lineRule="auto"/>
              <w:jc w:val="both"/>
              <w:rPr>
                <w:sz w:val="18"/>
                <w:szCs w:val="18"/>
              </w:rPr>
            </w:pPr>
            <w:r w:rsidRPr="0097172E">
              <w:rPr>
                <w:sz w:val="18"/>
                <w:szCs w:val="18"/>
              </w:rPr>
              <w:t>să argumenteze importanţa studierii şi utilitatea practică a istoriei Partidului Bolşevic în trecutul totalitar al URSS şi altor state din Europa Centrală şi de Sud-est;</w:t>
            </w:r>
          </w:p>
          <w:p w:rsidR="0097172E" w:rsidRPr="0097172E" w:rsidRDefault="0097172E" w:rsidP="0097172E">
            <w:pPr>
              <w:numPr>
                <w:ilvl w:val="0"/>
                <w:numId w:val="7"/>
              </w:numPr>
              <w:spacing w:line="360" w:lineRule="auto"/>
              <w:jc w:val="both"/>
              <w:rPr>
                <w:sz w:val="18"/>
                <w:szCs w:val="18"/>
              </w:rPr>
            </w:pPr>
            <w:r w:rsidRPr="0097172E">
              <w:rPr>
                <w:sz w:val="18"/>
                <w:szCs w:val="18"/>
              </w:rPr>
              <w:t xml:space="preserve">să aprecieze, în mod adecvat, rolul Internaţionalei Comuniste în exporturile de revoluţii; </w:t>
            </w:r>
          </w:p>
          <w:p w:rsidR="0097172E" w:rsidRPr="0097172E" w:rsidRDefault="0097172E" w:rsidP="0097172E">
            <w:pPr>
              <w:numPr>
                <w:ilvl w:val="0"/>
                <w:numId w:val="7"/>
              </w:numPr>
              <w:spacing w:line="360" w:lineRule="auto"/>
              <w:jc w:val="both"/>
              <w:rPr>
                <w:sz w:val="18"/>
                <w:szCs w:val="18"/>
              </w:rPr>
            </w:pPr>
            <w:r w:rsidRPr="0097172E">
              <w:rPr>
                <w:sz w:val="18"/>
                <w:szCs w:val="18"/>
              </w:rPr>
              <w:t xml:space="preserve">să estimeze factorii de rezistenţă anticomunistă în URSS şi în alte state cu regimuri comuniste, de sorginte bolşevică; </w:t>
            </w:r>
          </w:p>
          <w:p w:rsidR="0097172E" w:rsidRPr="0097172E" w:rsidRDefault="0097172E" w:rsidP="0097172E">
            <w:pPr>
              <w:numPr>
                <w:ilvl w:val="0"/>
                <w:numId w:val="7"/>
              </w:numPr>
              <w:spacing w:line="360" w:lineRule="auto"/>
              <w:jc w:val="both"/>
              <w:rPr>
                <w:sz w:val="18"/>
                <w:szCs w:val="18"/>
              </w:rPr>
            </w:pPr>
            <w:r w:rsidRPr="0097172E">
              <w:rPr>
                <w:sz w:val="18"/>
                <w:szCs w:val="18"/>
              </w:rPr>
              <w:t>să interpreteze rolul religiei, şi în special al factorului ortodoxiei, în rezistenţa anticomunistă şi în demolarea regimurilor totalitare din Europa de est;</w:t>
            </w:r>
          </w:p>
          <w:p w:rsidR="0097172E" w:rsidRPr="0097172E" w:rsidRDefault="0097172E" w:rsidP="0097172E">
            <w:pPr>
              <w:numPr>
                <w:ilvl w:val="0"/>
                <w:numId w:val="7"/>
              </w:numPr>
              <w:spacing w:line="360" w:lineRule="auto"/>
              <w:jc w:val="both"/>
              <w:rPr>
                <w:sz w:val="18"/>
                <w:szCs w:val="18"/>
              </w:rPr>
            </w:pPr>
            <w:r w:rsidRPr="0097172E">
              <w:rPr>
                <w:sz w:val="18"/>
                <w:szCs w:val="18"/>
              </w:rPr>
              <w:lastRenderedPageBreak/>
              <w:t>să elaboreze proiecte de analiză şi sinteză a teoriei şi practicii regimurilor comuniste;</w:t>
            </w:r>
          </w:p>
          <w:p w:rsidR="0097172E" w:rsidRPr="0097172E" w:rsidRDefault="0097172E" w:rsidP="0097172E">
            <w:pPr>
              <w:numPr>
                <w:ilvl w:val="0"/>
                <w:numId w:val="7"/>
              </w:numPr>
              <w:spacing w:line="360" w:lineRule="auto"/>
              <w:jc w:val="both"/>
              <w:rPr>
                <w:sz w:val="18"/>
                <w:szCs w:val="18"/>
              </w:rPr>
            </w:pPr>
            <w:r w:rsidRPr="0097172E">
              <w:rPr>
                <w:sz w:val="18"/>
                <w:szCs w:val="18"/>
              </w:rPr>
              <w:t>să evalueze problemele post-comuniste în ţările perioadei de trecere de la comunism la capitalism; să propună metode eficiente de soluţionare a lor;</w:t>
            </w:r>
          </w:p>
          <w:p w:rsidR="0097172E" w:rsidRPr="0097172E" w:rsidRDefault="0097172E" w:rsidP="0097172E">
            <w:pPr>
              <w:numPr>
                <w:ilvl w:val="0"/>
                <w:numId w:val="7"/>
              </w:numPr>
              <w:spacing w:line="360" w:lineRule="auto"/>
              <w:jc w:val="both"/>
              <w:rPr>
                <w:b/>
                <w:color w:val="000000"/>
                <w:sz w:val="18"/>
                <w:szCs w:val="18"/>
              </w:rPr>
            </w:pPr>
            <w:r w:rsidRPr="0097172E">
              <w:rPr>
                <w:sz w:val="18"/>
                <w:szCs w:val="18"/>
              </w:rPr>
              <w:t>să cunoască trăsăturile generale şi cele particulare ale societăţii contemporane Est-europene în comparaţie cu societatea contemporană din Vestul Europei şi din ţările Asiei.</w:t>
            </w:r>
            <w:r w:rsidRPr="0097172E">
              <w:rPr>
                <w:b/>
                <w:color w:val="000000"/>
                <w:sz w:val="18"/>
                <w:szCs w:val="18"/>
              </w:rPr>
              <w:t xml:space="preserve"> </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lang w:eastAsia="ru-RU"/>
              </w:rPr>
            </w:pPr>
            <w:r w:rsidRPr="0097172E">
              <w:rPr>
                <w:b/>
                <w:lang w:eastAsia="ru-RU"/>
              </w:rPr>
              <w:lastRenderedPageBreak/>
              <w:t>Conţinut (descriptoriu):</w:t>
            </w:r>
          </w:p>
          <w:p w:rsidR="0097172E" w:rsidRPr="0097172E" w:rsidRDefault="0097172E" w:rsidP="0097172E">
            <w:pPr>
              <w:jc w:val="both"/>
              <w:rPr>
                <w:sz w:val="18"/>
                <w:szCs w:val="18"/>
              </w:rPr>
            </w:pPr>
            <w:r w:rsidRPr="0097172E">
              <w:rPr>
                <w:sz w:val="18"/>
                <w:szCs w:val="18"/>
              </w:rPr>
              <w:t>Introducere. Obiectul de studiu. Probleme fundamentale şi structura cursului. Izvoare şi literatura. Originile intelectuale ale bolşevismului. Constituirea curentului bolşevic şi activitatea lui în condiţiile Rusiei ţariste. Atitudinea Partidului bolşevic faţă de Primul Război Mondial. Stabilirea legăturii de colaborare între V.I. Lenin şi Comandamentul german. Lovitura de stat din octombrie 1917. Transformarea loviturii de stat în „revoluţie comunistă”. Instituţionalizarea bolşevismului. Primele decrete ale Puterii sovietice. Lichidarea proprietăţii private şi pieţii capitaliste. Dictatura politică, dizolvarea Adunării constituante. Statul partidului unic. Internaţionalizarea Revoluţiei. Kominternul.  Atitudinea bolşevicilor faţă de datoriile externe ale Guvernelor ţarist şi provizoriu. Tezaurul României la Moscova. Anii de supravieţuire şi de formare a Statului Sovietic (1918-1921). De la Brest-Litovsk la războiul civil. Desfăşurarea războiului civil. Comunismul de război. Criza „comunismului de război” şi cotitura din martie 1921. Anii NEP-ului (1921-1928). Premisele teoretice şi dezbaterile privind căile de dezvoltare a URSS – bază materială a comunismului mondial. Ambiguitatea şi incoerenţa NEP-ului. Luptele politice pentru putere (1922-1927). „Ultima bătălie a lui Lenin”. Moartea lui Lenin şi însuşirea moştenirii Leniniste. Sfârşitul NEP-ului (1929). Lenin despre religie şi cler. Distrugerea locaşurilor sfinte şi nimicirea fizică a credincioşilor. Scindarea BOR: susţinerea regimului bolşevic şi Autentica BOR. Preoţii la Solovki. Conlucrarea regimului bolşevic cu BOR. Noii mucenici ai BOR. Rezistenţa religioasă în RSS Moldovenească. Deportarea din 1951. „Marea cotitură (1929-1933)”. Colectivizarea agriculturii. Primul plan cincinal: industrializarea, revoluţia culturală şi socială.  Gulagul. Marea teroare. Deportarea popoarelor. Înfometarea – politică a bolşevismului.</w:t>
            </w:r>
          </w:p>
          <w:p w:rsidR="0097172E" w:rsidRPr="0097172E" w:rsidRDefault="0097172E" w:rsidP="0097172E">
            <w:pPr>
              <w:rPr>
                <w:rFonts w:ascii="Georgia" w:hAnsi="Georgia"/>
                <w:sz w:val="24"/>
                <w:szCs w:val="24"/>
              </w:rPr>
            </w:pPr>
            <w:r w:rsidRPr="0097172E">
              <w:rPr>
                <w:sz w:val="18"/>
                <w:szCs w:val="18"/>
              </w:rPr>
              <w:t>Bolşevismul şi provocarea celui de-al Doilea Război Mondial. Victoria în Război şi extinderea regimurilor comuniste (de tip bolşevic) în Europa de est şi Asia (China, Coreea, Kampuchia, Vietnam). General şi particular în caracterizarea regimurilor comuniste. Criza regimurilor comuniste din estul Europei. Destrămarea lagărului socialist, dizolvarea URSS, altor regimuri comuniste. Rezistenţa anticomunistă (religia catolică şi ortodoxă, disidenţa politică, tradiţiile populare etc.). Rămăşiţele bolşevismului în societăţile post-totalitare. Exemplul R. Moldova. Încheierea Cursului. Concluzii şi recomandări practice.</w:t>
            </w:r>
          </w:p>
        </w:tc>
      </w:tr>
      <w:tr w:rsidR="0097172E" w:rsidRPr="0097172E" w:rsidTr="00C95082">
        <w:trPr>
          <w:trHeight w:val="495"/>
        </w:trPr>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rPr>
            </w:pPr>
            <w:r w:rsidRPr="0097172E">
              <w:rPr>
                <w:b/>
                <w:lang w:eastAsia="ru-RU"/>
              </w:rPr>
              <w:t>Metode de predare şi învăţare:</w:t>
            </w:r>
            <w:r w:rsidRPr="0097172E">
              <w:rPr>
                <w:color w:val="000000"/>
                <w:spacing w:val="1"/>
                <w:lang w:eastAsia="ru-RU"/>
              </w:rPr>
              <w:t xml:space="preserve"> Prelegerea, conversaţia, explicaţia, exemplificarea, dezbaterea, expunerea sistematică, problematizarea</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widowControl w:val="0"/>
              <w:shd w:val="clear" w:color="auto" w:fill="FFFFFF"/>
              <w:tabs>
                <w:tab w:val="left" w:pos="346"/>
              </w:tabs>
              <w:autoSpaceDE w:val="0"/>
              <w:snapToGrid w:val="0"/>
            </w:pPr>
            <w:r w:rsidRPr="0097172E">
              <w:rPr>
                <w:b/>
                <w:lang w:eastAsia="ru-RU"/>
              </w:rPr>
              <w:t>Modalități de evaluare</w:t>
            </w:r>
            <w:r w:rsidRPr="0097172E">
              <w:rPr>
                <w:lang w:eastAsia="ru-RU"/>
              </w:rPr>
              <w:t>: oral / scris</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jc w:val="both"/>
              <w:rPr>
                <w:lang w:eastAsia="ru-RU"/>
              </w:rPr>
            </w:pPr>
            <w:r w:rsidRPr="0097172E">
              <w:rPr>
                <w:b/>
                <w:lang w:eastAsia="ru-RU"/>
              </w:rPr>
              <w:t xml:space="preserve">Condiții de obținere a creditelor: </w:t>
            </w:r>
            <w:r w:rsidRPr="0097172E">
              <w:rPr>
                <w:lang w:eastAsia="ru-RU"/>
              </w:rPr>
              <w:t>Evaluarea curentă – 60% (seminarii, prezentări de carte, referate, portofoliu);</w:t>
            </w:r>
          </w:p>
          <w:p w:rsidR="0097172E" w:rsidRPr="0097172E" w:rsidRDefault="0097172E" w:rsidP="0097172E">
            <w:pPr>
              <w:rPr>
                <w:b/>
              </w:rPr>
            </w:pPr>
            <w:r w:rsidRPr="0097172E">
              <w:rPr>
                <w:lang w:eastAsia="ru-RU"/>
              </w:rPr>
              <w:t>Evaluarea finală – 40 % din nota finală (examen în scris).</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lang w:eastAsia="ru-RU"/>
              </w:rPr>
            </w:pPr>
            <w:r w:rsidRPr="0097172E">
              <w:rPr>
                <w:b/>
                <w:lang w:eastAsia="ru-RU"/>
              </w:rPr>
              <w:t>Coordonator de disciplină:</w:t>
            </w:r>
            <w:r w:rsidRPr="0097172E">
              <w:rPr>
                <w:lang w:eastAsia="ru-RU"/>
              </w:rPr>
              <w:t xml:space="preserve"> Certan Ion dr., conf., univ.</w:t>
            </w:r>
          </w:p>
          <w:p w:rsidR="0097172E" w:rsidRPr="0097172E" w:rsidRDefault="0097172E" w:rsidP="0097172E">
            <w:pPr>
              <w:rPr>
                <w:b/>
              </w:rPr>
            </w:pPr>
            <w:r w:rsidRPr="0097172E">
              <w:rPr>
                <w:b/>
                <w:lang w:eastAsia="ru-RU"/>
              </w:rPr>
              <w:t>Titularul cursului:</w:t>
            </w:r>
            <w:r w:rsidRPr="0097172E">
              <w:rPr>
                <w:lang w:eastAsia="ru-RU"/>
              </w:rPr>
              <w:t xml:space="preserve"> Certan Ion dr., conf., univ.</w:t>
            </w:r>
          </w:p>
        </w:tc>
      </w:tr>
      <w:tr w:rsidR="0097172E" w:rsidRPr="0097172E" w:rsidTr="00C95082">
        <w:tc>
          <w:tcPr>
            <w:tcW w:w="10314" w:type="dxa"/>
            <w:gridSpan w:val="4"/>
            <w:tcBorders>
              <w:top w:val="single" w:sz="4" w:space="0" w:color="auto"/>
              <w:left w:val="single" w:sz="4" w:space="0" w:color="auto"/>
              <w:bottom w:val="single" w:sz="4" w:space="0" w:color="auto"/>
              <w:right w:val="single" w:sz="4" w:space="0" w:color="auto"/>
            </w:tcBorders>
          </w:tcPr>
          <w:p w:rsidR="0097172E" w:rsidRPr="0097172E" w:rsidRDefault="0097172E" w:rsidP="0097172E">
            <w:pPr>
              <w:rPr>
                <w:b/>
                <w:lang w:eastAsia="ru-RU"/>
              </w:rPr>
            </w:pPr>
            <w:r w:rsidRPr="0097172E">
              <w:rPr>
                <w:b/>
                <w:lang w:eastAsia="ru-RU"/>
              </w:rPr>
              <w:t>Bibliografie:</w:t>
            </w:r>
          </w:p>
          <w:p w:rsidR="0097172E" w:rsidRPr="0097172E" w:rsidRDefault="0097172E" w:rsidP="0097172E">
            <w:pPr>
              <w:numPr>
                <w:ilvl w:val="0"/>
                <w:numId w:val="8"/>
              </w:numPr>
              <w:spacing w:line="276" w:lineRule="auto"/>
              <w:jc w:val="both"/>
              <w:rPr>
                <w:sz w:val="18"/>
                <w:szCs w:val="18"/>
              </w:rPr>
            </w:pPr>
            <w:r w:rsidRPr="0097172E">
              <w:t xml:space="preserve"> </w:t>
            </w:r>
            <w:r w:rsidRPr="0097172E">
              <w:rPr>
                <w:sz w:val="18"/>
                <w:szCs w:val="18"/>
              </w:rPr>
              <w:t xml:space="preserve">Leon Donici. </w:t>
            </w:r>
            <w:r w:rsidRPr="0097172E">
              <w:rPr>
                <w:i/>
                <w:sz w:val="18"/>
                <w:szCs w:val="18"/>
              </w:rPr>
              <w:t>Revoluţia rusă</w:t>
            </w:r>
            <w:r w:rsidRPr="0097172E">
              <w:rPr>
                <w:sz w:val="18"/>
                <w:szCs w:val="18"/>
              </w:rPr>
              <w:t>. Bucureşti, 1996.</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Richard Pipes. </w:t>
            </w:r>
            <w:r w:rsidRPr="0097172E">
              <w:rPr>
                <w:i/>
                <w:sz w:val="18"/>
                <w:szCs w:val="18"/>
              </w:rPr>
              <w:t>Scurtă istorie a revoluţiei ruse</w:t>
            </w:r>
            <w:r w:rsidRPr="0097172E">
              <w:rPr>
                <w:sz w:val="18"/>
                <w:szCs w:val="18"/>
              </w:rPr>
              <w:t>, Bucureşti, Humanitas, 1998, 383 p.</w:t>
            </w:r>
          </w:p>
          <w:p w:rsidR="0097172E" w:rsidRPr="0097172E" w:rsidRDefault="0097172E" w:rsidP="0097172E">
            <w:pPr>
              <w:numPr>
                <w:ilvl w:val="0"/>
                <w:numId w:val="8"/>
              </w:numPr>
              <w:spacing w:line="276" w:lineRule="auto"/>
              <w:jc w:val="both"/>
              <w:rPr>
                <w:sz w:val="18"/>
                <w:szCs w:val="18"/>
              </w:rPr>
            </w:pPr>
            <w:r w:rsidRPr="0097172E">
              <w:rPr>
                <w:i/>
                <w:sz w:val="18"/>
                <w:szCs w:val="18"/>
              </w:rPr>
              <w:t>Rusia înfometată. Acţiunea umanitară europeană în documente din arhivele româneşti. 1919-1923</w:t>
            </w:r>
            <w:r w:rsidRPr="0097172E">
              <w:rPr>
                <w:sz w:val="18"/>
                <w:szCs w:val="18"/>
              </w:rPr>
              <w:t>. Volum editat de Vadim Guzun, Târgu-Lăpuş, 2012, 663 p.</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Adam B. Ulam. Bolşevicii. </w:t>
            </w:r>
            <w:r w:rsidRPr="0097172E">
              <w:rPr>
                <w:i/>
                <w:sz w:val="18"/>
                <w:szCs w:val="18"/>
              </w:rPr>
              <w:t>Triumful comunismului în Rusia. O istorie intelectuală şi politică</w:t>
            </w:r>
            <w:r w:rsidRPr="0097172E">
              <w:rPr>
                <w:sz w:val="18"/>
                <w:szCs w:val="18"/>
              </w:rPr>
              <w:t>, Bucureşti, Editura Corint, 2009, 592 p.</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Nicolas Werth. </w:t>
            </w:r>
            <w:r w:rsidRPr="0097172E">
              <w:rPr>
                <w:i/>
                <w:sz w:val="18"/>
                <w:szCs w:val="18"/>
              </w:rPr>
              <w:t>Istoria Uniunii Sovietice de la Lenin la Stalin</w:t>
            </w:r>
            <w:r w:rsidRPr="0097172E">
              <w:rPr>
                <w:sz w:val="18"/>
                <w:szCs w:val="18"/>
              </w:rPr>
              <w:t>, Bucureşti, Bucureşti, 2004.</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Idem. </w:t>
            </w:r>
            <w:r w:rsidRPr="0097172E">
              <w:rPr>
                <w:i/>
                <w:sz w:val="18"/>
                <w:szCs w:val="18"/>
              </w:rPr>
              <w:t>Istoria Uniunii Sovietice de la Hruşciov la Gorbaciov</w:t>
            </w:r>
            <w:r w:rsidRPr="0097172E">
              <w:rPr>
                <w:sz w:val="18"/>
                <w:szCs w:val="18"/>
              </w:rPr>
              <w:t>, Bucureşti, 2004.</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Eric Hobsbawm. </w:t>
            </w:r>
            <w:r w:rsidRPr="0097172E">
              <w:rPr>
                <w:i/>
                <w:sz w:val="18"/>
                <w:szCs w:val="18"/>
              </w:rPr>
              <w:t>Era extremelor</w:t>
            </w:r>
            <w:r w:rsidRPr="0097172E">
              <w:rPr>
                <w:sz w:val="18"/>
                <w:szCs w:val="18"/>
              </w:rPr>
              <w:t>. Bucureşti, 1999.</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Dimitrii Volkogonov. </w:t>
            </w:r>
            <w:r w:rsidRPr="0097172E">
              <w:rPr>
                <w:i/>
                <w:sz w:val="18"/>
                <w:szCs w:val="18"/>
              </w:rPr>
              <w:t>Lenin: o nouă biografie</w:t>
            </w:r>
            <w:r w:rsidRPr="0097172E">
              <w:rPr>
                <w:sz w:val="18"/>
                <w:szCs w:val="18"/>
              </w:rPr>
              <w:t>. Bucureşti, 1994.</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Roy Medvedev. </w:t>
            </w:r>
            <w:r w:rsidRPr="0097172E">
              <w:rPr>
                <w:i/>
                <w:sz w:val="18"/>
                <w:szCs w:val="18"/>
              </w:rPr>
              <w:t>Despre Stalin şi stalinism. Consemnări istorice</w:t>
            </w:r>
            <w:r w:rsidRPr="0097172E">
              <w:rPr>
                <w:sz w:val="18"/>
                <w:szCs w:val="18"/>
              </w:rPr>
              <w:t>, Bucureşti, Humanitas, 1991, 351 p.</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Idem. </w:t>
            </w:r>
            <w:r w:rsidRPr="0097172E">
              <w:rPr>
                <w:i/>
                <w:sz w:val="18"/>
                <w:szCs w:val="18"/>
              </w:rPr>
              <w:t>Oamenii lui Stalin</w:t>
            </w:r>
            <w:r w:rsidRPr="0097172E">
              <w:rPr>
                <w:sz w:val="18"/>
                <w:szCs w:val="18"/>
              </w:rPr>
              <w:t xml:space="preserve">, Bucureşti, Editura Meridiane, 1993, 240 p. </w:t>
            </w:r>
          </w:p>
          <w:p w:rsidR="0097172E" w:rsidRPr="0097172E" w:rsidRDefault="0097172E" w:rsidP="0097172E">
            <w:pPr>
              <w:numPr>
                <w:ilvl w:val="0"/>
                <w:numId w:val="8"/>
              </w:numPr>
              <w:spacing w:line="276" w:lineRule="auto"/>
              <w:jc w:val="both"/>
              <w:rPr>
                <w:sz w:val="18"/>
                <w:szCs w:val="18"/>
              </w:rPr>
            </w:pPr>
            <w:r w:rsidRPr="0097172E">
              <w:rPr>
                <w:i/>
                <w:sz w:val="18"/>
                <w:szCs w:val="18"/>
              </w:rPr>
              <w:t>Istoria Vsesoiuznoi kommunisticeskoi partii (bolşevikov). Kratkii kurs</w:t>
            </w:r>
            <w:r w:rsidRPr="0097172E">
              <w:rPr>
                <w:sz w:val="18"/>
                <w:szCs w:val="18"/>
              </w:rPr>
              <w:t>, Moscova, 1050, 351 p.</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Francoise Thom. </w:t>
            </w:r>
            <w:r w:rsidRPr="0097172E">
              <w:rPr>
                <w:i/>
                <w:sz w:val="18"/>
                <w:szCs w:val="18"/>
              </w:rPr>
              <w:t>Sfârşiturile comunismului</w:t>
            </w:r>
            <w:r w:rsidRPr="0097172E">
              <w:rPr>
                <w:sz w:val="18"/>
                <w:szCs w:val="18"/>
              </w:rPr>
              <w:t>, Iaşi, 1996.</w:t>
            </w:r>
          </w:p>
          <w:p w:rsidR="0097172E" w:rsidRPr="0097172E" w:rsidRDefault="0097172E" w:rsidP="0097172E">
            <w:pPr>
              <w:numPr>
                <w:ilvl w:val="0"/>
                <w:numId w:val="8"/>
              </w:numPr>
              <w:spacing w:line="276" w:lineRule="auto"/>
              <w:jc w:val="both"/>
              <w:rPr>
                <w:sz w:val="18"/>
                <w:szCs w:val="18"/>
              </w:rPr>
            </w:pPr>
            <w:r w:rsidRPr="0097172E">
              <w:rPr>
                <w:sz w:val="18"/>
                <w:szCs w:val="18"/>
              </w:rPr>
              <w:t xml:space="preserve">Jean-Francoise Soulet. </w:t>
            </w:r>
            <w:r w:rsidRPr="0097172E">
              <w:rPr>
                <w:i/>
                <w:sz w:val="18"/>
                <w:szCs w:val="18"/>
              </w:rPr>
              <w:t>Istoria comparată a statelor comuniste din 1945 până în zilele noastre</w:t>
            </w:r>
            <w:r w:rsidRPr="0097172E">
              <w:rPr>
                <w:sz w:val="18"/>
                <w:szCs w:val="18"/>
              </w:rPr>
              <w:t>, Iaşi,  Polirom, 1996.</w:t>
            </w:r>
          </w:p>
          <w:p w:rsidR="0097172E" w:rsidRPr="0097172E" w:rsidRDefault="0097172E" w:rsidP="0097172E">
            <w:pPr>
              <w:numPr>
                <w:ilvl w:val="0"/>
                <w:numId w:val="8"/>
              </w:numPr>
              <w:spacing w:line="276" w:lineRule="auto"/>
              <w:jc w:val="both"/>
              <w:rPr>
                <w:sz w:val="18"/>
                <w:szCs w:val="18"/>
              </w:rPr>
            </w:pPr>
            <w:r w:rsidRPr="0097172E">
              <w:rPr>
                <w:i/>
                <w:sz w:val="18"/>
                <w:szCs w:val="18"/>
              </w:rPr>
              <w:t>Istoria Ţentralino-Vostocinoi Evropî</w:t>
            </w:r>
            <w:r w:rsidRPr="0097172E">
              <w:rPr>
                <w:sz w:val="18"/>
                <w:szCs w:val="18"/>
              </w:rPr>
              <w:t>, Sankt-Petersburg, 2009.</w:t>
            </w:r>
          </w:p>
          <w:p w:rsidR="0097172E" w:rsidRPr="0097172E" w:rsidRDefault="0097172E" w:rsidP="0097172E">
            <w:pPr>
              <w:numPr>
                <w:ilvl w:val="0"/>
                <w:numId w:val="8"/>
              </w:numPr>
              <w:jc w:val="both"/>
              <w:rPr>
                <w:sz w:val="18"/>
                <w:szCs w:val="18"/>
              </w:rPr>
            </w:pPr>
            <w:r w:rsidRPr="0097172E">
              <w:rPr>
                <w:sz w:val="18"/>
                <w:szCs w:val="18"/>
              </w:rPr>
              <w:t xml:space="preserve">Anatol Petrencu. </w:t>
            </w:r>
            <w:r w:rsidRPr="0097172E">
              <w:rPr>
                <w:i/>
                <w:sz w:val="18"/>
                <w:szCs w:val="18"/>
              </w:rPr>
              <w:t>Istoria universală. Epoca contemporană. 1939-1996. Europa, SUA, Canada, America Latină</w:t>
            </w:r>
            <w:r w:rsidRPr="0097172E">
              <w:rPr>
                <w:sz w:val="18"/>
                <w:szCs w:val="18"/>
              </w:rPr>
              <w:t>), Chişinău, Editura Museum, 1996.</w:t>
            </w:r>
          </w:p>
        </w:tc>
      </w:tr>
    </w:tbl>
    <w:p w:rsidR="0097172E" w:rsidRDefault="0097172E">
      <w:pPr>
        <w:rPr>
          <w:lang w:val="en-US"/>
        </w:rPr>
      </w:pPr>
    </w:p>
    <w:p w:rsidR="0097172E" w:rsidRDefault="0097172E">
      <w:pPr>
        <w:rPr>
          <w:lang w:val="en-US"/>
        </w:rPr>
      </w:pPr>
    </w:p>
    <w:p w:rsidR="0097172E" w:rsidRDefault="0097172E">
      <w:pPr>
        <w:rPr>
          <w:lang w:val="en-US"/>
        </w:rPr>
      </w:pPr>
    </w:p>
    <w:p w:rsidR="0097172E" w:rsidRDefault="0097172E">
      <w:pPr>
        <w:rPr>
          <w:lang w:val="en-US"/>
        </w:rPr>
      </w:pPr>
    </w:p>
    <w:p w:rsidR="0097172E" w:rsidRDefault="0097172E">
      <w:pPr>
        <w:rPr>
          <w:lang w:val="en-US"/>
        </w:rPr>
      </w:pPr>
    </w:p>
    <w:p w:rsidR="0097172E" w:rsidRDefault="0097172E">
      <w:pPr>
        <w:rPr>
          <w:lang w:val="en-US"/>
        </w:rPr>
      </w:pPr>
    </w:p>
    <w:p w:rsidR="0097172E" w:rsidRPr="0097172E" w:rsidRDefault="0097172E">
      <w:pPr>
        <w:rPr>
          <w:lang w:val="en-US"/>
        </w:rPr>
      </w:pPr>
      <w:bookmarkStart w:id="0" w:name="_GoBack"/>
      <w:bookmarkEnd w:id="0"/>
    </w:p>
    <w:sectPr w:rsidR="0097172E" w:rsidRPr="00971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9B0ED2CA"/>
    <w:name w:val="WW8Num4"/>
    <w:lvl w:ilvl="0">
      <w:numFmt w:val="bullet"/>
      <w:suff w:val="nothing"/>
      <w:lvlText w:val="-"/>
      <w:lvlJc w:val="left"/>
      <w:pPr>
        <w:tabs>
          <w:tab w:val="num" w:pos="283"/>
        </w:tabs>
        <w:ind w:left="283" w:firstLine="0"/>
      </w:pPr>
      <w:rPr>
        <w:rFonts w:ascii="Times New Roman" w:hAnsi="Times New Roman" w:cs="Times New Roman"/>
        <w:lang w:val="en-US"/>
      </w:rPr>
    </w:lvl>
  </w:abstractNum>
  <w:abstractNum w:abstractNumId="1" w15:restartNumberingAfterBreak="0">
    <w:nsid w:val="1286502F"/>
    <w:multiLevelType w:val="hybridMultilevel"/>
    <w:tmpl w:val="4E9E9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371351"/>
    <w:multiLevelType w:val="hybridMultilevel"/>
    <w:tmpl w:val="3E56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82585"/>
    <w:multiLevelType w:val="hybridMultilevel"/>
    <w:tmpl w:val="15782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91B9B"/>
    <w:multiLevelType w:val="hybridMultilevel"/>
    <w:tmpl w:val="4C4E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B03DA"/>
    <w:multiLevelType w:val="hybridMultilevel"/>
    <w:tmpl w:val="A0F8E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6379A8"/>
    <w:multiLevelType w:val="hybridMultilevel"/>
    <w:tmpl w:val="7C089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FB2A41"/>
    <w:multiLevelType w:val="hybridMultilevel"/>
    <w:tmpl w:val="8C72522A"/>
    <w:lvl w:ilvl="0" w:tplc="8E20CBE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D0"/>
    <w:rsid w:val="0097172E"/>
    <w:rsid w:val="00C05CD0"/>
    <w:rsid w:val="00CE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52D1"/>
  <w15:chartTrackingRefBased/>
  <w15:docId w15:val="{8E94C450-5FB0-4E7F-826E-33A58AD5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7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2390</Words>
  <Characters>13624</Characters>
  <Application>Microsoft Office Word</Application>
  <DocSecurity>0</DocSecurity>
  <Lines>113</Lines>
  <Paragraphs>31</Paragraphs>
  <ScaleCrop>false</ScaleCrop>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2019-06-25T07:41:00Z</dcterms:created>
  <dcterms:modified xsi:type="dcterms:W3CDTF">2019-06-25T07:48:00Z</dcterms:modified>
</cp:coreProperties>
</file>